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D9" w:rsidRPr="004251AA" w:rsidRDefault="00FA11D9" w:rsidP="00FA11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1AA">
        <w:rPr>
          <w:rFonts w:ascii="Times New Roman" w:hAnsi="Times New Roman" w:cs="Times New Roman"/>
          <w:b/>
          <w:sz w:val="26"/>
          <w:szCs w:val="26"/>
        </w:rPr>
        <w:t xml:space="preserve">Analiza </w:t>
      </w:r>
    </w:p>
    <w:p w:rsidR="00FA11D9" w:rsidRPr="004251AA" w:rsidRDefault="00FA11D9" w:rsidP="00FA11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1AA">
        <w:rPr>
          <w:rFonts w:ascii="Times New Roman" w:hAnsi="Times New Roman" w:cs="Times New Roman"/>
          <w:b/>
          <w:sz w:val="26"/>
          <w:szCs w:val="26"/>
        </w:rPr>
        <w:t xml:space="preserve">wystąpienia Prezesa Związku Miast Polskich do Prezydenta RP </w:t>
      </w:r>
    </w:p>
    <w:p w:rsidR="005116DC" w:rsidRPr="004251AA" w:rsidRDefault="00FA11D9" w:rsidP="00FA11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51AA">
        <w:rPr>
          <w:rFonts w:ascii="Times New Roman" w:hAnsi="Times New Roman" w:cs="Times New Roman"/>
          <w:b/>
          <w:sz w:val="26"/>
          <w:szCs w:val="26"/>
        </w:rPr>
        <w:t>w sprawie skierowania ustawy z dnia 13 grudnia 2013</w:t>
      </w:r>
      <w:r w:rsidR="009C70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1AA">
        <w:rPr>
          <w:rFonts w:ascii="Times New Roman" w:hAnsi="Times New Roman" w:cs="Times New Roman"/>
          <w:b/>
          <w:sz w:val="26"/>
          <w:szCs w:val="26"/>
        </w:rPr>
        <w:t xml:space="preserve">r. </w:t>
      </w:r>
      <w:r w:rsidR="00212A94">
        <w:rPr>
          <w:rFonts w:ascii="Times New Roman" w:hAnsi="Times New Roman" w:cs="Times New Roman"/>
          <w:b/>
          <w:sz w:val="26"/>
          <w:szCs w:val="26"/>
        </w:rPr>
        <w:t xml:space="preserve">o rodzinnych ogrodach działkowych </w:t>
      </w:r>
      <w:r w:rsidRPr="004251AA">
        <w:rPr>
          <w:rFonts w:ascii="Times New Roman" w:hAnsi="Times New Roman" w:cs="Times New Roman"/>
          <w:b/>
          <w:sz w:val="26"/>
          <w:szCs w:val="26"/>
        </w:rPr>
        <w:t xml:space="preserve">do Trybunału Konstytucyjnego </w:t>
      </w:r>
    </w:p>
    <w:p w:rsidR="00FA11D9" w:rsidRPr="004251AA" w:rsidRDefault="00FA11D9" w:rsidP="00FA11D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1D9" w:rsidRPr="004251AA" w:rsidRDefault="00FA11D9" w:rsidP="0070582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1AA">
        <w:rPr>
          <w:rFonts w:ascii="Times New Roman" w:hAnsi="Times New Roman" w:cs="Times New Roman"/>
          <w:b/>
          <w:sz w:val="26"/>
          <w:szCs w:val="26"/>
        </w:rPr>
        <w:t>Przedmiot analizy</w:t>
      </w:r>
    </w:p>
    <w:p w:rsidR="005116DC" w:rsidRDefault="005116DC" w:rsidP="007058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 xml:space="preserve">Pismem  z dnia 20 grudnia 2013 r. </w:t>
      </w:r>
      <w:r w:rsidR="006F7FE5" w:rsidRPr="004251AA">
        <w:rPr>
          <w:rFonts w:ascii="Times New Roman" w:hAnsi="Times New Roman" w:cs="Times New Roman"/>
          <w:bCs/>
          <w:sz w:val="26"/>
          <w:szCs w:val="26"/>
        </w:rPr>
        <w:t xml:space="preserve">Ryszard Grobelny jako 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Prezes Związku Miast Polskich </w:t>
      </w:r>
      <w:r w:rsidRPr="004251AA">
        <w:rPr>
          <w:rFonts w:ascii="Times New Roman" w:hAnsi="Times New Roman" w:cs="Times New Roman"/>
          <w:sz w:val="26"/>
          <w:szCs w:val="26"/>
        </w:rPr>
        <w:t>wystąpił do Prezydenta RP z wnioskiem o skierowanie ustawy z dnia 13 grudnia 2013</w:t>
      </w:r>
      <w:r w:rsidR="009C708D">
        <w:rPr>
          <w:rFonts w:ascii="Times New Roman" w:hAnsi="Times New Roman" w:cs="Times New Roman"/>
          <w:sz w:val="26"/>
          <w:szCs w:val="26"/>
        </w:rPr>
        <w:t xml:space="preserve"> </w:t>
      </w:r>
      <w:r w:rsidRPr="004251AA">
        <w:rPr>
          <w:rFonts w:ascii="Times New Roman" w:hAnsi="Times New Roman" w:cs="Times New Roman"/>
          <w:sz w:val="26"/>
          <w:szCs w:val="26"/>
        </w:rPr>
        <w:t>r. o rodzinnych ogrodach działkowych</w:t>
      </w:r>
      <w:r w:rsidR="004251A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251AA">
        <w:rPr>
          <w:rFonts w:ascii="Times New Roman" w:hAnsi="Times New Roman" w:cs="Times New Roman"/>
          <w:sz w:val="26"/>
          <w:szCs w:val="26"/>
        </w:rPr>
        <w:t>Urod</w:t>
      </w:r>
      <w:proofErr w:type="spellEnd"/>
      <w:r w:rsidR="004251AA">
        <w:rPr>
          <w:rFonts w:ascii="Times New Roman" w:hAnsi="Times New Roman" w:cs="Times New Roman"/>
          <w:sz w:val="26"/>
          <w:szCs w:val="26"/>
        </w:rPr>
        <w:t>)</w:t>
      </w:r>
      <w:r w:rsidRPr="004251AA">
        <w:rPr>
          <w:rFonts w:ascii="Times New Roman" w:hAnsi="Times New Roman" w:cs="Times New Roman"/>
          <w:sz w:val="26"/>
          <w:szCs w:val="26"/>
        </w:rPr>
        <w:t xml:space="preserve"> do Trybunału Konstytucyjnego. Przedmiotowe wystąpienie nie wskazywało konkretnego zapisu ustawy o ROD</w:t>
      </w:r>
      <w:r w:rsidR="004251AA">
        <w:rPr>
          <w:rFonts w:ascii="Times New Roman" w:hAnsi="Times New Roman" w:cs="Times New Roman"/>
          <w:sz w:val="26"/>
          <w:szCs w:val="26"/>
        </w:rPr>
        <w:t>,</w:t>
      </w:r>
      <w:r w:rsidRPr="004251AA">
        <w:rPr>
          <w:rFonts w:ascii="Times New Roman" w:hAnsi="Times New Roman" w:cs="Times New Roman"/>
          <w:sz w:val="26"/>
          <w:szCs w:val="26"/>
        </w:rPr>
        <w:t xml:space="preserve"> ani </w:t>
      </w:r>
      <w:r w:rsidR="00336079">
        <w:rPr>
          <w:rFonts w:ascii="Times New Roman" w:hAnsi="Times New Roman" w:cs="Times New Roman"/>
          <w:sz w:val="26"/>
          <w:szCs w:val="26"/>
        </w:rPr>
        <w:t xml:space="preserve">nie </w:t>
      </w:r>
      <w:r w:rsidRPr="004251AA">
        <w:rPr>
          <w:rFonts w:ascii="Times New Roman" w:hAnsi="Times New Roman" w:cs="Times New Roman"/>
          <w:sz w:val="26"/>
          <w:szCs w:val="26"/>
        </w:rPr>
        <w:t>zawierało ż</w:t>
      </w:r>
      <w:r w:rsidR="009C708D">
        <w:rPr>
          <w:rFonts w:ascii="Times New Roman" w:hAnsi="Times New Roman" w:cs="Times New Roman"/>
          <w:sz w:val="26"/>
          <w:szCs w:val="26"/>
        </w:rPr>
        <w:t>a</w:t>
      </w:r>
      <w:r w:rsidRPr="004251AA">
        <w:rPr>
          <w:rFonts w:ascii="Times New Roman" w:hAnsi="Times New Roman" w:cs="Times New Roman"/>
          <w:sz w:val="26"/>
          <w:szCs w:val="26"/>
        </w:rPr>
        <w:t>dnego konkretnego argumentu na poparcie postulatu skierowania ustawy do TK. ZMP ograniczył się jedynie do przywołania wcześniejsz</w:t>
      </w:r>
      <w:r w:rsidR="004251AA">
        <w:rPr>
          <w:rFonts w:ascii="Times New Roman" w:hAnsi="Times New Roman" w:cs="Times New Roman"/>
          <w:sz w:val="26"/>
          <w:szCs w:val="26"/>
        </w:rPr>
        <w:t>ych</w:t>
      </w:r>
      <w:r w:rsidRPr="004251AA">
        <w:rPr>
          <w:rFonts w:ascii="Times New Roman" w:hAnsi="Times New Roman" w:cs="Times New Roman"/>
          <w:sz w:val="26"/>
          <w:szCs w:val="26"/>
        </w:rPr>
        <w:t xml:space="preserve"> orzecze</w:t>
      </w:r>
      <w:r w:rsidR="004251AA">
        <w:rPr>
          <w:rFonts w:ascii="Times New Roman" w:hAnsi="Times New Roman" w:cs="Times New Roman"/>
          <w:sz w:val="26"/>
          <w:szCs w:val="26"/>
        </w:rPr>
        <w:t>ń</w:t>
      </w:r>
      <w:r w:rsidRPr="004251AA">
        <w:rPr>
          <w:rFonts w:ascii="Times New Roman" w:hAnsi="Times New Roman" w:cs="Times New Roman"/>
          <w:sz w:val="26"/>
          <w:szCs w:val="26"/>
        </w:rPr>
        <w:t xml:space="preserve"> TK </w:t>
      </w:r>
      <w:r w:rsidR="004251AA">
        <w:rPr>
          <w:rFonts w:ascii="Times New Roman" w:hAnsi="Times New Roman" w:cs="Times New Roman"/>
          <w:sz w:val="26"/>
          <w:szCs w:val="26"/>
        </w:rPr>
        <w:t xml:space="preserve">dotyczących ustaw regulujących funkcjonowanie </w:t>
      </w:r>
      <w:r w:rsidRPr="004251AA">
        <w:rPr>
          <w:rFonts w:ascii="Times New Roman" w:hAnsi="Times New Roman" w:cs="Times New Roman"/>
          <w:sz w:val="26"/>
          <w:szCs w:val="26"/>
        </w:rPr>
        <w:t>ogrodów działkowych w kontekście ochrony praw majątkowych gmin oraz odwołał się do stanowisk</w:t>
      </w:r>
      <w:r w:rsidR="003179ED" w:rsidRPr="004251AA">
        <w:rPr>
          <w:rFonts w:ascii="Times New Roman" w:hAnsi="Times New Roman" w:cs="Times New Roman"/>
          <w:sz w:val="26"/>
          <w:szCs w:val="26"/>
        </w:rPr>
        <w:t>a</w:t>
      </w:r>
      <w:r w:rsidRPr="004251AA">
        <w:rPr>
          <w:rFonts w:ascii="Times New Roman" w:hAnsi="Times New Roman" w:cs="Times New Roman"/>
          <w:sz w:val="26"/>
          <w:szCs w:val="26"/>
        </w:rPr>
        <w:t xml:space="preserve"> ZMP </w:t>
      </w:r>
      <w:r w:rsidR="003179ED" w:rsidRPr="004251AA">
        <w:rPr>
          <w:rFonts w:ascii="Times New Roman" w:hAnsi="Times New Roman" w:cs="Times New Roman"/>
          <w:sz w:val="26"/>
          <w:szCs w:val="26"/>
        </w:rPr>
        <w:t>z dnia 7 października 2013</w:t>
      </w:r>
      <w:r w:rsidR="009C708D">
        <w:rPr>
          <w:rFonts w:ascii="Times New Roman" w:hAnsi="Times New Roman" w:cs="Times New Roman"/>
          <w:sz w:val="26"/>
          <w:szCs w:val="26"/>
        </w:rPr>
        <w:t xml:space="preserve"> </w:t>
      </w:r>
      <w:r w:rsidR="003179ED" w:rsidRPr="004251AA">
        <w:rPr>
          <w:rFonts w:ascii="Times New Roman" w:hAnsi="Times New Roman" w:cs="Times New Roman"/>
          <w:sz w:val="26"/>
          <w:szCs w:val="26"/>
        </w:rPr>
        <w:t xml:space="preserve">r., skierowanego </w:t>
      </w:r>
      <w:r w:rsidRPr="004251AA">
        <w:rPr>
          <w:rFonts w:ascii="Times New Roman" w:hAnsi="Times New Roman" w:cs="Times New Roman"/>
          <w:sz w:val="26"/>
          <w:szCs w:val="26"/>
        </w:rPr>
        <w:t xml:space="preserve">do Sejmu podczas prac nad ustawą o ROD oraz </w:t>
      </w:r>
      <w:r w:rsidR="003179ED" w:rsidRPr="004251AA">
        <w:rPr>
          <w:rFonts w:ascii="Times New Roman" w:hAnsi="Times New Roman" w:cs="Times New Roman"/>
          <w:sz w:val="26"/>
          <w:szCs w:val="26"/>
        </w:rPr>
        <w:t xml:space="preserve">opinii </w:t>
      </w:r>
      <w:r w:rsidR="004251AA" w:rsidRPr="004251AA">
        <w:rPr>
          <w:rFonts w:ascii="Times New Roman" w:hAnsi="Times New Roman" w:cs="Times New Roman"/>
          <w:sz w:val="26"/>
          <w:szCs w:val="26"/>
        </w:rPr>
        <w:t>z dnia 3 grudnia 2013</w:t>
      </w:r>
      <w:r w:rsidR="009C708D">
        <w:rPr>
          <w:rFonts w:ascii="Times New Roman" w:hAnsi="Times New Roman" w:cs="Times New Roman"/>
          <w:sz w:val="26"/>
          <w:szCs w:val="26"/>
        </w:rPr>
        <w:t xml:space="preserve"> </w:t>
      </w:r>
      <w:r w:rsidR="004251AA" w:rsidRPr="004251AA">
        <w:rPr>
          <w:rFonts w:ascii="Times New Roman" w:hAnsi="Times New Roman" w:cs="Times New Roman"/>
          <w:sz w:val="26"/>
          <w:szCs w:val="26"/>
        </w:rPr>
        <w:t>r</w:t>
      </w:r>
      <w:r w:rsidR="009C708D">
        <w:rPr>
          <w:rFonts w:ascii="Times New Roman" w:hAnsi="Times New Roman" w:cs="Times New Roman"/>
          <w:sz w:val="26"/>
          <w:szCs w:val="26"/>
        </w:rPr>
        <w:t>.</w:t>
      </w:r>
      <w:r w:rsidR="004251AA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3179ED" w:rsidRPr="004251AA">
        <w:rPr>
          <w:rFonts w:ascii="Times New Roman" w:hAnsi="Times New Roman" w:cs="Times New Roman"/>
          <w:sz w:val="26"/>
          <w:szCs w:val="26"/>
        </w:rPr>
        <w:t>w sprawie ustawy</w:t>
      </w:r>
      <w:r w:rsidR="004251AA">
        <w:rPr>
          <w:rFonts w:ascii="Times New Roman" w:hAnsi="Times New Roman" w:cs="Times New Roman"/>
          <w:sz w:val="26"/>
          <w:szCs w:val="26"/>
        </w:rPr>
        <w:t xml:space="preserve"> o ROD</w:t>
      </w:r>
      <w:r w:rsidR="003179ED" w:rsidRPr="004251AA">
        <w:rPr>
          <w:rFonts w:ascii="Times New Roman" w:hAnsi="Times New Roman" w:cs="Times New Roman"/>
          <w:sz w:val="26"/>
          <w:szCs w:val="26"/>
        </w:rPr>
        <w:t xml:space="preserve"> sporządzonej przez </w:t>
      </w:r>
      <w:r w:rsidRPr="004251AA">
        <w:rPr>
          <w:rFonts w:ascii="Times New Roman" w:hAnsi="Times New Roman" w:cs="Times New Roman"/>
          <w:sz w:val="26"/>
          <w:szCs w:val="26"/>
        </w:rPr>
        <w:t>Biur</w:t>
      </w:r>
      <w:r w:rsidR="003179ED" w:rsidRPr="004251AA">
        <w:rPr>
          <w:rFonts w:ascii="Times New Roman" w:hAnsi="Times New Roman" w:cs="Times New Roman"/>
          <w:sz w:val="26"/>
          <w:szCs w:val="26"/>
        </w:rPr>
        <w:t>o</w:t>
      </w:r>
      <w:r w:rsidRPr="004251AA">
        <w:rPr>
          <w:rFonts w:ascii="Times New Roman" w:hAnsi="Times New Roman" w:cs="Times New Roman"/>
          <w:sz w:val="26"/>
          <w:szCs w:val="26"/>
        </w:rPr>
        <w:t xml:space="preserve"> Legislacyjne Kancelarii Senatu</w:t>
      </w:r>
      <w:r w:rsidR="003179ED" w:rsidRPr="004251AA">
        <w:rPr>
          <w:rFonts w:ascii="Times New Roman" w:hAnsi="Times New Roman" w:cs="Times New Roman"/>
          <w:sz w:val="26"/>
          <w:szCs w:val="26"/>
        </w:rPr>
        <w:t>.</w:t>
      </w:r>
    </w:p>
    <w:p w:rsidR="002E3E51" w:rsidRPr="004251AA" w:rsidRDefault="009C708D" w:rsidP="003179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3179ED" w:rsidRPr="004251AA">
        <w:rPr>
          <w:rFonts w:ascii="Times New Roman" w:hAnsi="Times New Roman" w:cs="Times New Roman"/>
          <w:sz w:val="26"/>
          <w:szCs w:val="26"/>
        </w:rPr>
        <w:tab/>
        <w:t xml:space="preserve">Sposób sformułowania zastrzeżeń w piśmie ZMP powoduje, iż precyzyjne ustosunkowanie się do nich jest dosyć trudne. </w:t>
      </w:r>
      <w:r w:rsidR="006F7FE5" w:rsidRPr="004251AA">
        <w:rPr>
          <w:rFonts w:ascii="Times New Roman" w:hAnsi="Times New Roman" w:cs="Times New Roman"/>
          <w:sz w:val="26"/>
          <w:szCs w:val="26"/>
        </w:rPr>
        <w:t>Z</w:t>
      </w:r>
      <w:r w:rsidR="003179ED" w:rsidRPr="004251AA">
        <w:rPr>
          <w:rFonts w:ascii="Times New Roman" w:hAnsi="Times New Roman" w:cs="Times New Roman"/>
          <w:sz w:val="26"/>
          <w:szCs w:val="26"/>
        </w:rPr>
        <w:t>astrzeżenia wobec ustawy o ROD</w:t>
      </w:r>
      <w:r w:rsidR="002E3E51" w:rsidRPr="004251AA">
        <w:rPr>
          <w:rFonts w:ascii="Times New Roman" w:hAnsi="Times New Roman" w:cs="Times New Roman"/>
          <w:sz w:val="26"/>
          <w:szCs w:val="26"/>
        </w:rPr>
        <w:t>,</w:t>
      </w:r>
      <w:r w:rsidR="003179ED" w:rsidRPr="004251AA">
        <w:rPr>
          <w:rFonts w:ascii="Times New Roman" w:hAnsi="Times New Roman" w:cs="Times New Roman"/>
          <w:sz w:val="26"/>
          <w:szCs w:val="26"/>
        </w:rPr>
        <w:t xml:space="preserve"> zawarte w piśmie ZMP </w:t>
      </w:r>
      <w:r w:rsidR="002E3E51" w:rsidRPr="004251AA">
        <w:rPr>
          <w:rFonts w:ascii="Times New Roman" w:hAnsi="Times New Roman" w:cs="Times New Roman"/>
          <w:sz w:val="26"/>
          <w:szCs w:val="26"/>
        </w:rPr>
        <w:t xml:space="preserve">przekazanym do Sejmu pod datą </w:t>
      </w:r>
      <w:r w:rsidR="003179ED" w:rsidRPr="004251AA">
        <w:rPr>
          <w:rFonts w:ascii="Times New Roman" w:hAnsi="Times New Roman" w:cs="Times New Roman"/>
          <w:sz w:val="26"/>
          <w:szCs w:val="26"/>
        </w:rPr>
        <w:t>7 października 2013</w:t>
      </w:r>
      <w:r w:rsidR="007032FD">
        <w:rPr>
          <w:rFonts w:ascii="Times New Roman" w:hAnsi="Times New Roman" w:cs="Times New Roman"/>
          <w:sz w:val="26"/>
          <w:szCs w:val="26"/>
        </w:rPr>
        <w:t xml:space="preserve"> </w:t>
      </w:r>
      <w:r w:rsidR="003179ED" w:rsidRPr="004251AA">
        <w:rPr>
          <w:rFonts w:ascii="Times New Roman" w:hAnsi="Times New Roman" w:cs="Times New Roman"/>
          <w:sz w:val="26"/>
          <w:szCs w:val="26"/>
        </w:rPr>
        <w:t xml:space="preserve">r. </w:t>
      </w:r>
      <w:r w:rsidR="002E3E51" w:rsidRPr="004251AA">
        <w:rPr>
          <w:rFonts w:ascii="Times New Roman" w:hAnsi="Times New Roman" w:cs="Times New Roman"/>
          <w:sz w:val="26"/>
          <w:szCs w:val="26"/>
        </w:rPr>
        <w:t xml:space="preserve">zostały 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bowiem </w:t>
      </w:r>
      <w:r w:rsidR="003179ED" w:rsidRPr="004251AA">
        <w:rPr>
          <w:rFonts w:ascii="Times New Roman" w:hAnsi="Times New Roman" w:cs="Times New Roman"/>
          <w:sz w:val="26"/>
          <w:szCs w:val="26"/>
        </w:rPr>
        <w:t xml:space="preserve">w całości uwzględnione podczas późniejszych prac legislacyjnych. Tak więc </w:t>
      </w:r>
      <w:r w:rsidR="002E3E51" w:rsidRPr="004251AA">
        <w:rPr>
          <w:rFonts w:ascii="Times New Roman" w:hAnsi="Times New Roman" w:cs="Times New Roman"/>
          <w:sz w:val="26"/>
          <w:szCs w:val="26"/>
        </w:rPr>
        <w:t xml:space="preserve">powoływanie </w:t>
      </w:r>
      <w:r w:rsidR="00456C9F">
        <w:rPr>
          <w:rFonts w:ascii="Times New Roman" w:hAnsi="Times New Roman" w:cs="Times New Roman"/>
          <w:sz w:val="26"/>
          <w:szCs w:val="26"/>
        </w:rPr>
        <w:t xml:space="preserve">tego </w:t>
      </w:r>
      <w:r w:rsidR="00E679AD" w:rsidRPr="004251AA">
        <w:rPr>
          <w:rFonts w:ascii="Times New Roman" w:hAnsi="Times New Roman" w:cs="Times New Roman"/>
          <w:sz w:val="26"/>
          <w:szCs w:val="26"/>
        </w:rPr>
        <w:t>wystąpieni</w:t>
      </w:r>
      <w:r w:rsidR="00456C9F">
        <w:rPr>
          <w:rFonts w:ascii="Times New Roman" w:hAnsi="Times New Roman" w:cs="Times New Roman"/>
          <w:sz w:val="26"/>
          <w:szCs w:val="26"/>
        </w:rPr>
        <w:t>a</w:t>
      </w:r>
      <w:r w:rsidR="00E679AD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2E3E51" w:rsidRPr="004251AA">
        <w:rPr>
          <w:rFonts w:ascii="Times New Roman" w:hAnsi="Times New Roman" w:cs="Times New Roman"/>
          <w:sz w:val="26"/>
          <w:szCs w:val="26"/>
        </w:rPr>
        <w:t xml:space="preserve">w </w:t>
      </w:r>
      <w:r w:rsidR="00E679AD" w:rsidRPr="004251AA">
        <w:rPr>
          <w:rFonts w:ascii="Times New Roman" w:hAnsi="Times New Roman" w:cs="Times New Roman"/>
          <w:sz w:val="26"/>
          <w:szCs w:val="26"/>
        </w:rPr>
        <w:t xml:space="preserve">piśmie skierowanym </w:t>
      </w:r>
      <w:r w:rsidR="002E3E51" w:rsidRPr="004251AA">
        <w:rPr>
          <w:rFonts w:ascii="Times New Roman" w:hAnsi="Times New Roman" w:cs="Times New Roman"/>
          <w:sz w:val="26"/>
          <w:szCs w:val="26"/>
        </w:rPr>
        <w:t xml:space="preserve">do Prezydenta RP wydaje się </w:t>
      </w:r>
      <w:r w:rsidR="00E679AD" w:rsidRPr="004251AA">
        <w:rPr>
          <w:rFonts w:ascii="Times New Roman" w:hAnsi="Times New Roman" w:cs="Times New Roman"/>
          <w:sz w:val="26"/>
          <w:szCs w:val="26"/>
        </w:rPr>
        <w:t xml:space="preserve">całkowicie </w:t>
      </w:r>
      <w:r w:rsidR="002E3E51" w:rsidRPr="004251AA">
        <w:rPr>
          <w:rFonts w:ascii="Times New Roman" w:hAnsi="Times New Roman" w:cs="Times New Roman"/>
          <w:sz w:val="26"/>
          <w:szCs w:val="26"/>
        </w:rPr>
        <w:t xml:space="preserve">bezzasadne. </w:t>
      </w:r>
    </w:p>
    <w:p w:rsidR="002E3E51" w:rsidRPr="004251AA" w:rsidRDefault="002E3E51" w:rsidP="002E3E5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>Być może wnioskodawcy chodziło więc o stanowisko skierowane do Sejmu przez ZMP pod datą 25 września 2013</w:t>
      </w:r>
      <w:r w:rsidR="007032FD">
        <w:rPr>
          <w:rFonts w:ascii="Times New Roman" w:hAnsi="Times New Roman" w:cs="Times New Roman"/>
          <w:sz w:val="26"/>
          <w:szCs w:val="26"/>
        </w:rPr>
        <w:t xml:space="preserve"> </w:t>
      </w:r>
      <w:r w:rsidRPr="004251AA">
        <w:rPr>
          <w:rFonts w:ascii="Times New Roman" w:hAnsi="Times New Roman" w:cs="Times New Roman"/>
          <w:sz w:val="26"/>
          <w:szCs w:val="26"/>
        </w:rPr>
        <w:t xml:space="preserve">r. Jeżeli przypuszczenie takie jest słuszne,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t xml:space="preserve">to również należy stwierdzić, iż zasadnicza część zawartych w nim zastrzeżeń </w:t>
      </w:r>
      <w:r w:rsidR="00E679AD" w:rsidRPr="004251AA">
        <w:rPr>
          <w:rFonts w:ascii="Times New Roman" w:hAnsi="Times New Roman" w:cs="Times New Roman"/>
          <w:sz w:val="26"/>
          <w:szCs w:val="26"/>
        </w:rPr>
        <w:t xml:space="preserve">stała się </w:t>
      </w:r>
      <w:r w:rsidRPr="004251AA">
        <w:rPr>
          <w:rFonts w:ascii="Times New Roman" w:hAnsi="Times New Roman" w:cs="Times New Roman"/>
          <w:sz w:val="26"/>
          <w:szCs w:val="26"/>
        </w:rPr>
        <w:t>nieaktualna</w:t>
      </w:r>
      <w:r w:rsidR="00336079">
        <w:rPr>
          <w:rFonts w:ascii="Times New Roman" w:hAnsi="Times New Roman" w:cs="Times New Roman"/>
          <w:sz w:val="26"/>
          <w:szCs w:val="26"/>
        </w:rPr>
        <w:t xml:space="preserve"> – treść zakwestionowanych artykułów uległa zmianie</w:t>
      </w:r>
      <w:r w:rsidR="00E679AD" w:rsidRPr="004251AA">
        <w:rPr>
          <w:rFonts w:ascii="Times New Roman" w:hAnsi="Times New Roman" w:cs="Times New Roman"/>
          <w:sz w:val="26"/>
          <w:szCs w:val="26"/>
        </w:rPr>
        <w:t xml:space="preserve">. </w:t>
      </w:r>
      <w:r w:rsidR="007B468F" w:rsidRPr="004251AA">
        <w:rPr>
          <w:rFonts w:ascii="Times New Roman" w:hAnsi="Times New Roman" w:cs="Times New Roman"/>
          <w:sz w:val="26"/>
          <w:szCs w:val="26"/>
        </w:rPr>
        <w:t>T</w:t>
      </w:r>
      <w:r w:rsidR="006F7FE5" w:rsidRPr="004251AA">
        <w:rPr>
          <w:rFonts w:ascii="Times New Roman" w:hAnsi="Times New Roman" w:cs="Times New Roman"/>
          <w:sz w:val="26"/>
          <w:szCs w:val="26"/>
        </w:rPr>
        <w:t>y</w:t>
      </w:r>
      <w:r w:rsidR="007B468F" w:rsidRPr="004251AA">
        <w:rPr>
          <w:rFonts w:ascii="Times New Roman" w:hAnsi="Times New Roman" w:cs="Times New Roman"/>
          <w:sz w:val="26"/>
          <w:szCs w:val="26"/>
        </w:rPr>
        <w:t xml:space="preserve">m niemniej,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7B468F" w:rsidRPr="004251AA">
        <w:rPr>
          <w:rFonts w:ascii="Times New Roman" w:hAnsi="Times New Roman" w:cs="Times New Roman"/>
          <w:sz w:val="26"/>
          <w:szCs w:val="26"/>
        </w:rPr>
        <w:t xml:space="preserve">z uwagi na sposób sformułowania wystąpienia do Prezydenta RP, nie sposób 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jednoznacznie </w:t>
      </w:r>
      <w:r w:rsidR="007B468F" w:rsidRPr="004251AA">
        <w:rPr>
          <w:rFonts w:ascii="Times New Roman" w:hAnsi="Times New Roman" w:cs="Times New Roman"/>
          <w:sz w:val="26"/>
          <w:szCs w:val="26"/>
        </w:rPr>
        <w:t xml:space="preserve">ustalić, czy nowe brzmienie tych przepisów jest dla ZMP </w:t>
      </w:r>
      <w:r w:rsidR="00FA11D9" w:rsidRPr="004251AA">
        <w:rPr>
          <w:rFonts w:ascii="Times New Roman" w:hAnsi="Times New Roman" w:cs="Times New Roman"/>
          <w:sz w:val="26"/>
          <w:szCs w:val="26"/>
        </w:rPr>
        <w:t>„</w:t>
      </w:r>
      <w:r w:rsidR="007B468F" w:rsidRPr="004251AA">
        <w:rPr>
          <w:rFonts w:ascii="Times New Roman" w:hAnsi="Times New Roman" w:cs="Times New Roman"/>
          <w:sz w:val="26"/>
          <w:szCs w:val="26"/>
        </w:rPr>
        <w:t xml:space="preserve">satysfakcjonujące”, czy też nie.  </w:t>
      </w:r>
    </w:p>
    <w:p w:rsidR="00FA11D9" w:rsidRPr="004251AA" w:rsidRDefault="00FA11D9" w:rsidP="0070582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1AA">
        <w:rPr>
          <w:rFonts w:ascii="Times New Roman" w:hAnsi="Times New Roman" w:cs="Times New Roman"/>
          <w:b/>
          <w:sz w:val="26"/>
          <w:szCs w:val="26"/>
        </w:rPr>
        <w:t xml:space="preserve">Zakres zastrzeżeń ZMP </w:t>
      </w:r>
    </w:p>
    <w:p w:rsidR="006270F0" w:rsidRDefault="007B468F" w:rsidP="007058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>W stanowisku z dnia 25 września 2013</w:t>
      </w:r>
      <w:r w:rsidR="007032FD">
        <w:rPr>
          <w:rFonts w:ascii="Times New Roman" w:hAnsi="Times New Roman" w:cs="Times New Roman"/>
          <w:sz w:val="26"/>
          <w:szCs w:val="26"/>
        </w:rPr>
        <w:t xml:space="preserve"> </w:t>
      </w:r>
      <w:r w:rsidRPr="004251AA">
        <w:rPr>
          <w:rFonts w:ascii="Times New Roman" w:hAnsi="Times New Roman" w:cs="Times New Roman"/>
          <w:sz w:val="26"/>
          <w:szCs w:val="26"/>
        </w:rPr>
        <w:t xml:space="preserve">r. ZMP zakwestionował </w:t>
      </w:r>
      <w:r w:rsidR="006270F0" w:rsidRPr="004251AA">
        <w:rPr>
          <w:rFonts w:ascii="Times New Roman" w:hAnsi="Times New Roman" w:cs="Times New Roman"/>
          <w:sz w:val="26"/>
          <w:szCs w:val="26"/>
        </w:rPr>
        <w:t>następujące przepisy (wg aktualnej numeracji artykułów) ustawy o ROD</w:t>
      </w:r>
      <w:r w:rsidR="00EA4412" w:rsidRPr="004251AA">
        <w:rPr>
          <w:rFonts w:ascii="Times New Roman" w:hAnsi="Times New Roman" w:cs="Times New Roman"/>
          <w:sz w:val="26"/>
          <w:szCs w:val="26"/>
        </w:rPr>
        <w:t>: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7032FD">
        <w:rPr>
          <w:rFonts w:ascii="Times New Roman" w:hAnsi="Times New Roman" w:cs="Times New Roman"/>
          <w:sz w:val="26"/>
          <w:szCs w:val="26"/>
        </w:rPr>
        <w:t>art. 19 ust. 2</w:t>
      </w:r>
      <w:r w:rsidRPr="004251AA">
        <w:rPr>
          <w:rFonts w:ascii="Times New Roman" w:hAnsi="Times New Roman" w:cs="Times New Roman"/>
          <w:sz w:val="26"/>
          <w:szCs w:val="26"/>
        </w:rPr>
        <w:t>-4, art. 22 ust</w:t>
      </w:r>
      <w:r w:rsidR="007032FD">
        <w:rPr>
          <w:rFonts w:ascii="Times New Roman" w:hAnsi="Times New Roman" w:cs="Times New Roman"/>
          <w:sz w:val="26"/>
          <w:szCs w:val="26"/>
        </w:rPr>
        <w:t>.</w:t>
      </w:r>
      <w:r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EA4412" w:rsidRPr="004251AA">
        <w:rPr>
          <w:rFonts w:ascii="Times New Roman" w:hAnsi="Times New Roman" w:cs="Times New Roman"/>
          <w:sz w:val="26"/>
          <w:szCs w:val="26"/>
        </w:rPr>
        <w:t>1-</w:t>
      </w:r>
      <w:r w:rsidRPr="004251AA">
        <w:rPr>
          <w:rFonts w:ascii="Times New Roman" w:hAnsi="Times New Roman" w:cs="Times New Roman"/>
          <w:sz w:val="26"/>
          <w:szCs w:val="26"/>
        </w:rPr>
        <w:t>3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, </w:t>
      </w:r>
      <w:r w:rsidR="00EA4412" w:rsidRPr="004251AA">
        <w:rPr>
          <w:rFonts w:ascii="Times New Roman" w:hAnsi="Times New Roman" w:cs="Times New Roman"/>
          <w:sz w:val="26"/>
          <w:szCs w:val="26"/>
        </w:rPr>
        <w:t>art. 27 ust</w:t>
      </w:r>
      <w:r w:rsidR="007032FD">
        <w:rPr>
          <w:rFonts w:ascii="Times New Roman" w:hAnsi="Times New Roman" w:cs="Times New Roman"/>
          <w:sz w:val="26"/>
          <w:szCs w:val="26"/>
        </w:rPr>
        <w:t>.</w:t>
      </w:r>
      <w:r w:rsidR="00EA4412" w:rsidRPr="004251AA">
        <w:rPr>
          <w:rFonts w:ascii="Times New Roman" w:hAnsi="Times New Roman" w:cs="Times New Roman"/>
          <w:sz w:val="26"/>
          <w:szCs w:val="26"/>
        </w:rPr>
        <w:t xml:space="preserve"> 4, art. 28 ust.</w:t>
      </w:r>
      <w:r w:rsidR="007032FD">
        <w:rPr>
          <w:rFonts w:ascii="Times New Roman" w:hAnsi="Times New Roman" w:cs="Times New Roman"/>
          <w:sz w:val="26"/>
          <w:szCs w:val="26"/>
        </w:rPr>
        <w:t xml:space="preserve"> </w:t>
      </w:r>
      <w:r w:rsidR="00EA4412" w:rsidRPr="004251AA">
        <w:rPr>
          <w:rFonts w:ascii="Times New Roman" w:hAnsi="Times New Roman" w:cs="Times New Roman"/>
          <w:sz w:val="26"/>
          <w:szCs w:val="26"/>
        </w:rPr>
        <w:t>4, art.  5</w:t>
      </w:r>
      <w:r w:rsidR="006F7FE5" w:rsidRPr="004251AA">
        <w:rPr>
          <w:rFonts w:ascii="Times New Roman" w:hAnsi="Times New Roman" w:cs="Times New Roman"/>
          <w:sz w:val="26"/>
          <w:szCs w:val="26"/>
        </w:rPr>
        <w:t>, art. 8 ust</w:t>
      </w:r>
      <w:r w:rsidR="007032FD">
        <w:rPr>
          <w:rFonts w:ascii="Times New Roman" w:hAnsi="Times New Roman" w:cs="Times New Roman"/>
          <w:sz w:val="26"/>
          <w:szCs w:val="26"/>
        </w:rPr>
        <w:t>.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 1,</w:t>
      </w:r>
      <w:r w:rsidR="00EA4412" w:rsidRPr="004251AA">
        <w:rPr>
          <w:rFonts w:ascii="Times New Roman" w:hAnsi="Times New Roman" w:cs="Times New Roman"/>
          <w:sz w:val="26"/>
          <w:szCs w:val="26"/>
        </w:rPr>
        <w:t xml:space="preserve"> art. 11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, </w:t>
      </w:r>
      <w:r w:rsidR="00EA4412" w:rsidRPr="004251AA">
        <w:rPr>
          <w:rFonts w:ascii="Times New Roman" w:hAnsi="Times New Roman" w:cs="Times New Roman"/>
          <w:sz w:val="26"/>
          <w:szCs w:val="26"/>
        </w:rPr>
        <w:t>art. 15 ust. 1 pkt 3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,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EA4412" w:rsidRPr="004251AA">
        <w:rPr>
          <w:rFonts w:ascii="Times New Roman" w:hAnsi="Times New Roman" w:cs="Times New Roman"/>
          <w:sz w:val="26"/>
          <w:szCs w:val="26"/>
        </w:rPr>
        <w:t>art. 38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. </w:t>
      </w:r>
      <w:r w:rsidR="000E3E99" w:rsidRPr="004251AA">
        <w:rPr>
          <w:rFonts w:ascii="Times New Roman" w:hAnsi="Times New Roman" w:cs="Times New Roman"/>
          <w:sz w:val="26"/>
          <w:szCs w:val="26"/>
        </w:rPr>
        <w:t xml:space="preserve">Biorąc pod uwagę wskazane w piśmie do </w:t>
      </w:r>
      <w:r w:rsidR="006270F0" w:rsidRPr="004251AA">
        <w:rPr>
          <w:rFonts w:ascii="Times New Roman" w:hAnsi="Times New Roman" w:cs="Times New Roman"/>
          <w:sz w:val="26"/>
          <w:szCs w:val="26"/>
        </w:rPr>
        <w:t>P</w:t>
      </w:r>
      <w:r w:rsidR="000E3E99" w:rsidRPr="004251AA">
        <w:rPr>
          <w:rFonts w:ascii="Times New Roman" w:hAnsi="Times New Roman" w:cs="Times New Roman"/>
          <w:sz w:val="26"/>
          <w:szCs w:val="26"/>
        </w:rPr>
        <w:t>rezydenta RP kryterium kontroli</w:t>
      </w:r>
      <w:r w:rsidR="006270F0" w:rsidRPr="004251AA">
        <w:rPr>
          <w:rFonts w:ascii="Times New Roman" w:hAnsi="Times New Roman" w:cs="Times New Roman"/>
          <w:sz w:val="26"/>
          <w:szCs w:val="26"/>
        </w:rPr>
        <w:t>,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6270F0" w:rsidRPr="004251AA">
        <w:rPr>
          <w:rFonts w:ascii="Times New Roman" w:hAnsi="Times New Roman" w:cs="Times New Roman"/>
          <w:sz w:val="26"/>
          <w:szCs w:val="26"/>
        </w:rPr>
        <w:t>tj</w:t>
      </w:r>
      <w:r w:rsidR="006F7FE5" w:rsidRPr="004251AA">
        <w:rPr>
          <w:rFonts w:ascii="Times New Roman" w:hAnsi="Times New Roman" w:cs="Times New Roman"/>
          <w:sz w:val="26"/>
          <w:szCs w:val="26"/>
        </w:rPr>
        <w:t>.</w:t>
      </w:r>
      <w:r w:rsidR="006270F0" w:rsidRPr="004251AA">
        <w:rPr>
          <w:rFonts w:ascii="Times New Roman" w:hAnsi="Times New Roman" w:cs="Times New Roman"/>
          <w:sz w:val="26"/>
          <w:szCs w:val="26"/>
        </w:rPr>
        <w:t xml:space="preserve"> ochronę prawa własności</w:t>
      </w:r>
      <w:r w:rsidR="00982EFC" w:rsidRPr="004251AA">
        <w:rPr>
          <w:rFonts w:ascii="Times New Roman" w:hAnsi="Times New Roman" w:cs="Times New Roman"/>
          <w:sz w:val="26"/>
          <w:szCs w:val="26"/>
        </w:rPr>
        <w:t xml:space="preserve"> gmin</w:t>
      </w:r>
      <w:r w:rsidR="006270F0" w:rsidRPr="004251AA">
        <w:rPr>
          <w:rFonts w:ascii="Times New Roman" w:hAnsi="Times New Roman" w:cs="Times New Roman"/>
          <w:sz w:val="26"/>
          <w:szCs w:val="26"/>
        </w:rPr>
        <w:t>, oraz późniejsze wypowiedzi</w:t>
      </w:r>
      <w:r w:rsidR="009B7070">
        <w:rPr>
          <w:rFonts w:ascii="Times New Roman" w:hAnsi="Times New Roman" w:cs="Times New Roman"/>
          <w:sz w:val="26"/>
          <w:szCs w:val="26"/>
        </w:rPr>
        <w:t xml:space="preserve"> przedstawicieli ZMP</w:t>
      </w:r>
      <w:r w:rsidR="006270F0" w:rsidRPr="004251AA">
        <w:rPr>
          <w:rFonts w:ascii="Times New Roman" w:hAnsi="Times New Roman" w:cs="Times New Roman"/>
          <w:sz w:val="26"/>
          <w:szCs w:val="26"/>
        </w:rPr>
        <w:t xml:space="preserve">, zasadnym jest stwierdzenie, iż 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wystąpienie obejmuje </w:t>
      </w:r>
      <w:r w:rsidR="006270F0" w:rsidRPr="004251AA">
        <w:rPr>
          <w:rFonts w:ascii="Times New Roman" w:hAnsi="Times New Roman" w:cs="Times New Roman"/>
          <w:sz w:val="26"/>
          <w:szCs w:val="26"/>
        </w:rPr>
        <w:t>przepisy dotyczące trybu likwidacji ogrodów i obowiązków odszkodowawczych w takich przypadkach</w:t>
      </w:r>
      <w:r w:rsidR="00982EFC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982EFC" w:rsidRPr="004251AA">
        <w:rPr>
          <w:rFonts w:ascii="Times New Roman" w:hAnsi="Times New Roman" w:cs="Times New Roman"/>
          <w:sz w:val="26"/>
          <w:szCs w:val="26"/>
        </w:rPr>
        <w:t>(tj. art. 19 ust. 2-4, art. 22 ust</w:t>
      </w:r>
      <w:r w:rsidR="0066578D">
        <w:rPr>
          <w:rFonts w:ascii="Times New Roman" w:hAnsi="Times New Roman" w:cs="Times New Roman"/>
          <w:sz w:val="26"/>
          <w:szCs w:val="26"/>
        </w:rPr>
        <w:t>.</w:t>
      </w:r>
      <w:r w:rsidR="00982EFC" w:rsidRPr="004251AA">
        <w:rPr>
          <w:rFonts w:ascii="Times New Roman" w:hAnsi="Times New Roman" w:cs="Times New Roman"/>
          <w:sz w:val="26"/>
          <w:szCs w:val="26"/>
        </w:rPr>
        <w:t xml:space="preserve"> 2 i 3 oraz ust</w:t>
      </w:r>
      <w:r w:rsidR="0066578D">
        <w:rPr>
          <w:rFonts w:ascii="Times New Roman" w:hAnsi="Times New Roman" w:cs="Times New Roman"/>
          <w:sz w:val="26"/>
          <w:szCs w:val="26"/>
        </w:rPr>
        <w:t>.</w:t>
      </w:r>
      <w:r w:rsidR="00982EFC" w:rsidRPr="004251AA">
        <w:rPr>
          <w:rFonts w:ascii="Times New Roman" w:hAnsi="Times New Roman" w:cs="Times New Roman"/>
          <w:sz w:val="26"/>
          <w:szCs w:val="26"/>
        </w:rPr>
        <w:t xml:space="preserve"> 1 w części dotyczącej kosztów </w:t>
      </w:r>
      <w:r w:rsidR="00982EFC" w:rsidRPr="004251AA">
        <w:rPr>
          <w:rFonts w:ascii="Times New Roman" w:hAnsi="Times New Roman" w:cs="Times New Roman"/>
          <w:sz w:val="26"/>
          <w:szCs w:val="26"/>
        </w:rPr>
        <w:lastRenderedPageBreak/>
        <w:t>odtworzeniowych, art. 28 ust.</w:t>
      </w:r>
      <w:r w:rsidR="0066578D">
        <w:rPr>
          <w:rFonts w:ascii="Times New Roman" w:hAnsi="Times New Roman" w:cs="Times New Roman"/>
          <w:sz w:val="26"/>
          <w:szCs w:val="26"/>
        </w:rPr>
        <w:t xml:space="preserve"> </w:t>
      </w:r>
      <w:r w:rsidR="00582AED">
        <w:rPr>
          <w:rFonts w:ascii="Times New Roman" w:hAnsi="Times New Roman" w:cs="Times New Roman"/>
          <w:sz w:val="26"/>
          <w:szCs w:val="26"/>
        </w:rPr>
        <w:t xml:space="preserve">4). </w:t>
      </w:r>
      <w:r w:rsidR="006270F0" w:rsidRPr="004251AA">
        <w:rPr>
          <w:rFonts w:ascii="Times New Roman" w:hAnsi="Times New Roman" w:cs="Times New Roman"/>
          <w:sz w:val="26"/>
          <w:szCs w:val="26"/>
        </w:rPr>
        <w:t>Ponadto</w:t>
      </w:r>
      <w:r w:rsidR="00982EFC" w:rsidRPr="004251AA">
        <w:rPr>
          <w:rFonts w:ascii="Times New Roman" w:hAnsi="Times New Roman" w:cs="Times New Roman"/>
          <w:sz w:val="26"/>
          <w:szCs w:val="26"/>
        </w:rPr>
        <w:t>,</w:t>
      </w:r>
      <w:r w:rsidR="006270F0" w:rsidRPr="004251AA">
        <w:rPr>
          <w:rFonts w:ascii="Times New Roman" w:hAnsi="Times New Roman" w:cs="Times New Roman"/>
          <w:sz w:val="26"/>
          <w:szCs w:val="26"/>
        </w:rPr>
        <w:t xml:space="preserve"> z uwagi na przywołaną 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w liście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do Prezydenta RP </w:t>
      </w:r>
      <w:r w:rsidR="006270F0" w:rsidRPr="004251AA">
        <w:rPr>
          <w:rFonts w:ascii="Times New Roman" w:hAnsi="Times New Roman" w:cs="Times New Roman"/>
          <w:sz w:val="26"/>
          <w:szCs w:val="26"/>
        </w:rPr>
        <w:t xml:space="preserve">opinię Biura Legislacyjnego Kancelarii Senatu, 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zasadnym jest przyjęcie, iż </w:t>
      </w:r>
      <w:r w:rsidR="00982EFC" w:rsidRPr="004251AA">
        <w:rPr>
          <w:rFonts w:ascii="Times New Roman" w:hAnsi="Times New Roman" w:cs="Times New Roman"/>
          <w:sz w:val="26"/>
          <w:szCs w:val="26"/>
        </w:rPr>
        <w:t>ZMP kwestionuje również art. 76 ust. 1 i 2</w:t>
      </w:r>
      <w:r w:rsidR="004251AA" w:rsidRPr="004251AA">
        <w:rPr>
          <w:rFonts w:ascii="Times New Roman" w:hAnsi="Times New Roman" w:cs="Times New Roman"/>
          <w:sz w:val="26"/>
          <w:szCs w:val="26"/>
        </w:rPr>
        <w:t>,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982EFC" w:rsidRPr="004251AA">
        <w:rPr>
          <w:rFonts w:ascii="Times New Roman" w:hAnsi="Times New Roman" w:cs="Times New Roman"/>
          <w:sz w:val="26"/>
          <w:szCs w:val="26"/>
        </w:rPr>
        <w:t>służąc</w:t>
      </w:r>
      <w:r w:rsidR="004251AA" w:rsidRPr="004251AA">
        <w:rPr>
          <w:rFonts w:ascii="Times New Roman" w:hAnsi="Times New Roman" w:cs="Times New Roman"/>
          <w:sz w:val="26"/>
          <w:szCs w:val="26"/>
        </w:rPr>
        <w:t>y</w:t>
      </w:r>
      <w:r w:rsidR="00982EFC" w:rsidRPr="004251AA">
        <w:rPr>
          <w:rFonts w:ascii="Times New Roman" w:hAnsi="Times New Roman" w:cs="Times New Roman"/>
          <w:sz w:val="26"/>
          <w:szCs w:val="26"/>
        </w:rPr>
        <w:t xml:space="preserve"> regulacji stanu prawnego nieruchomości zajmowanych przez ROD. </w:t>
      </w:r>
    </w:p>
    <w:p w:rsidR="0070582B" w:rsidRPr="004251AA" w:rsidRDefault="0070582B" w:rsidP="007058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11D9" w:rsidRPr="004251AA" w:rsidRDefault="00FA11D9" w:rsidP="0070582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1AA">
        <w:rPr>
          <w:rFonts w:ascii="Times New Roman" w:hAnsi="Times New Roman" w:cs="Times New Roman"/>
          <w:b/>
          <w:sz w:val="26"/>
          <w:szCs w:val="26"/>
        </w:rPr>
        <w:t>Uwagi szczegółowe</w:t>
      </w:r>
    </w:p>
    <w:p w:rsidR="00F80357" w:rsidRPr="004251AA" w:rsidRDefault="00F80357" w:rsidP="0070582B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51AA">
        <w:rPr>
          <w:rFonts w:ascii="Times New Roman" w:hAnsi="Times New Roman" w:cs="Times New Roman"/>
          <w:b/>
          <w:sz w:val="26"/>
          <w:szCs w:val="26"/>
        </w:rPr>
        <w:t>Art. 19 ust</w:t>
      </w:r>
      <w:r w:rsidR="0066578D">
        <w:rPr>
          <w:rFonts w:ascii="Times New Roman" w:hAnsi="Times New Roman" w:cs="Times New Roman"/>
          <w:b/>
          <w:sz w:val="26"/>
          <w:szCs w:val="26"/>
        </w:rPr>
        <w:t>.</w:t>
      </w:r>
      <w:r w:rsidRPr="004251AA">
        <w:rPr>
          <w:rFonts w:ascii="Times New Roman" w:hAnsi="Times New Roman" w:cs="Times New Roman"/>
          <w:b/>
          <w:sz w:val="26"/>
          <w:szCs w:val="26"/>
        </w:rPr>
        <w:t xml:space="preserve"> 2-4</w:t>
      </w:r>
      <w:r w:rsidRPr="004251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51AA" w:rsidRPr="004251AA">
        <w:rPr>
          <w:rFonts w:ascii="Times New Roman" w:hAnsi="Times New Roman" w:cs="Times New Roman"/>
          <w:b/>
          <w:sz w:val="26"/>
          <w:szCs w:val="26"/>
        </w:rPr>
        <w:t>Urod</w:t>
      </w:r>
      <w:proofErr w:type="spellEnd"/>
      <w:r w:rsidR="004251AA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Pr="004251AA">
        <w:rPr>
          <w:rFonts w:ascii="Times New Roman" w:hAnsi="Times New Roman" w:cs="Times New Roman"/>
          <w:sz w:val="26"/>
          <w:szCs w:val="26"/>
        </w:rPr>
        <w:t>reguluje zasady likwidacji ROD na terenach, do których stowarzyszenie ogrodowe nabyło tytuł prawny nieodpłatnie i które w miejscowych planach zagospodarowania przestrzennego przeznaczon</w:t>
      </w:r>
      <w:r w:rsidR="00D51DC3">
        <w:rPr>
          <w:rFonts w:ascii="Times New Roman" w:hAnsi="Times New Roman" w:cs="Times New Roman"/>
          <w:sz w:val="26"/>
          <w:szCs w:val="26"/>
        </w:rPr>
        <w:t>o</w:t>
      </w:r>
      <w:r w:rsidRPr="004251AA">
        <w:rPr>
          <w:rFonts w:ascii="Times New Roman" w:hAnsi="Times New Roman" w:cs="Times New Roman"/>
          <w:sz w:val="26"/>
          <w:szCs w:val="26"/>
        </w:rPr>
        <w:t xml:space="preserve"> na cele inne</w:t>
      </w:r>
      <w:r w:rsidR="006F7FE5" w:rsidRPr="004251AA">
        <w:rPr>
          <w:rFonts w:ascii="Times New Roman" w:hAnsi="Times New Roman" w:cs="Times New Roman"/>
          <w:sz w:val="26"/>
          <w:szCs w:val="26"/>
        </w:rPr>
        <w:t>,</w:t>
      </w:r>
      <w:r w:rsidRPr="004251AA">
        <w:rPr>
          <w:rFonts w:ascii="Times New Roman" w:hAnsi="Times New Roman" w:cs="Times New Roman"/>
          <w:sz w:val="26"/>
          <w:szCs w:val="26"/>
        </w:rPr>
        <w:t xml:space="preserve"> niż ogród działkowy. ZMP zarzuc</w:t>
      </w:r>
      <w:r w:rsidR="006F7FE5" w:rsidRPr="004251AA">
        <w:rPr>
          <w:rFonts w:ascii="Times New Roman" w:hAnsi="Times New Roman" w:cs="Times New Roman"/>
          <w:sz w:val="26"/>
          <w:szCs w:val="26"/>
        </w:rPr>
        <w:t>i</w:t>
      </w:r>
      <w:r w:rsidRPr="004251AA">
        <w:rPr>
          <w:rFonts w:ascii="Times New Roman" w:hAnsi="Times New Roman" w:cs="Times New Roman"/>
          <w:sz w:val="26"/>
          <w:szCs w:val="26"/>
        </w:rPr>
        <w:t>ł, że „</w:t>
      </w:r>
      <w:r w:rsidRPr="004251AA">
        <w:rPr>
          <w:rFonts w:ascii="Times New Roman" w:hAnsi="Times New Roman" w:cs="Times New Roman"/>
          <w:i/>
          <w:sz w:val="26"/>
          <w:szCs w:val="26"/>
        </w:rPr>
        <w:t xml:space="preserve">Nie do pomyślenia jest sytuacja, w której właściciel występuje z wnioskiem </w:t>
      </w:r>
      <w:r w:rsidR="00456C9F" w:rsidRPr="00456C9F">
        <w:rPr>
          <w:rFonts w:ascii="Times New Roman" w:hAnsi="Times New Roman" w:cs="Times New Roman"/>
          <w:sz w:val="26"/>
          <w:szCs w:val="26"/>
        </w:rPr>
        <w:t>(</w:t>
      </w:r>
      <w:r w:rsidR="00456C9F">
        <w:rPr>
          <w:rFonts w:ascii="Times New Roman" w:hAnsi="Times New Roman" w:cs="Times New Roman"/>
          <w:sz w:val="26"/>
          <w:szCs w:val="26"/>
        </w:rPr>
        <w:t xml:space="preserve">o likwidację ROD) </w:t>
      </w:r>
      <w:r w:rsidRPr="004251AA">
        <w:rPr>
          <w:rFonts w:ascii="Times New Roman" w:hAnsi="Times New Roman" w:cs="Times New Roman"/>
          <w:i/>
          <w:sz w:val="26"/>
          <w:szCs w:val="26"/>
        </w:rPr>
        <w:t xml:space="preserve">do użytkownika. Właściciel może </w:t>
      </w:r>
      <w:r w:rsidR="001763F6">
        <w:rPr>
          <w:rFonts w:ascii="Times New Roman" w:hAnsi="Times New Roman" w:cs="Times New Roman"/>
          <w:i/>
          <w:sz w:val="26"/>
          <w:szCs w:val="26"/>
        </w:rPr>
        <w:br/>
      </w:r>
      <w:r w:rsidRPr="004251AA">
        <w:rPr>
          <w:rFonts w:ascii="Times New Roman" w:hAnsi="Times New Roman" w:cs="Times New Roman"/>
          <w:i/>
          <w:sz w:val="26"/>
          <w:szCs w:val="26"/>
        </w:rPr>
        <w:t>co najwyżej poinformować użytkownika o swoich zamiarach w stosunku do swojej własności ze stosownym wyprzedzeniem i z uwzględnieniem ochrony praw użytkownika.”</w:t>
      </w:r>
      <w:r w:rsidR="0066578D">
        <w:rPr>
          <w:rFonts w:ascii="Times New Roman" w:hAnsi="Times New Roman" w:cs="Times New Roman"/>
          <w:i/>
          <w:sz w:val="26"/>
          <w:szCs w:val="26"/>
        </w:rPr>
        <w:br/>
      </w:r>
    </w:p>
    <w:p w:rsidR="00F80357" w:rsidRPr="004251AA" w:rsidRDefault="00F80357" w:rsidP="006270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 xml:space="preserve">Przedmiotowy pogląd 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należy uznać za </w:t>
      </w:r>
      <w:r w:rsidRPr="004251AA">
        <w:rPr>
          <w:rFonts w:ascii="Times New Roman" w:hAnsi="Times New Roman" w:cs="Times New Roman"/>
          <w:sz w:val="26"/>
          <w:szCs w:val="26"/>
        </w:rPr>
        <w:t xml:space="preserve">błędny. Po pierwsze z art. 19 wynika jednoznacznie, iż ustanawia on po stronie właściciela nieruchomości roszczenie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t xml:space="preserve">o likwidację ROD. Niezależnie bowiem od nazewnictwa (pierwotnie w przepisie była mowa o „wniosku”, ostatecznie jest to pojęcie „żądania”), istotą przepisu jest to,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t xml:space="preserve">że w przypadku zaistnienia określonych przesłanek (zapis w </w:t>
      </w:r>
      <w:proofErr w:type="spellStart"/>
      <w:r w:rsidRPr="004251AA">
        <w:rPr>
          <w:rFonts w:ascii="Times New Roman" w:hAnsi="Times New Roman" w:cs="Times New Roman"/>
          <w:sz w:val="26"/>
          <w:szCs w:val="26"/>
        </w:rPr>
        <w:t>mpzp</w:t>
      </w:r>
      <w:proofErr w:type="spellEnd"/>
      <w:r w:rsidRPr="004251AA">
        <w:rPr>
          <w:rFonts w:ascii="Times New Roman" w:hAnsi="Times New Roman" w:cs="Times New Roman"/>
          <w:sz w:val="26"/>
          <w:szCs w:val="26"/>
        </w:rPr>
        <w:t xml:space="preserve">) </w:t>
      </w:r>
      <w:r w:rsidR="00D51DC3">
        <w:rPr>
          <w:rFonts w:ascii="Times New Roman" w:hAnsi="Times New Roman" w:cs="Times New Roman"/>
          <w:sz w:val="26"/>
          <w:szCs w:val="26"/>
        </w:rPr>
        <w:t>i spełnienia</w:t>
      </w:r>
      <w:r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6F7FE5" w:rsidRPr="004251AA">
        <w:rPr>
          <w:rFonts w:ascii="Times New Roman" w:hAnsi="Times New Roman" w:cs="Times New Roman"/>
          <w:sz w:val="26"/>
          <w:szCs w:val="26"/>
        </w:rPr>
        <w:t xml:space="preserve">przez właściciela </w:t>
      </w:r>
      <w:r w:rsidRPr="004251AA">
        <w:rPr>
          <w:rFonts w:ascii="Times New Roman" w:hAnsi="Times New Roman" w:cs="Times New Roman"/>
          <w:sz w:val="26"/>
          <w:szCs w:val="26"/>
        </w:rPr>
        <w:t xml:space="preserve">określonych warunków (zagwarantowaniu realizacji praw działkowców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t xml:space="preserve">do odszkodowań i odtworzenia ROD), może </w:t>
      </w:r>
      <w:r w:rsidR="005A270C" w:rsidRPr="004251AA">
        <w:rPr>
          <w:rFonts w:ascii="Times New Roman" w:hAnsi="Times New Roman" w:cs="Times New Roman"/>
          <w:sz w:val="26"/>
          <w:szCs w:val="26"/>
        </w:rPr>
        <w:t xml:space="preserve">on </w:t>
      </w:r>
      <w:r w:rsidRPr="004251AA">
        <w:rPr>
          <w:rFonts w:ascii="Times New Roman" w:hAnsi="Times New Roman" w:cs="Times New Roman"/>
          <w:sz w:val="26"/>
          <w:szCs w:val="26"/>
        </w:rPr>
        <w:t>przeprowadzić likwidację ROD</w:t>
      </w:r>
      <w:r w:rsidR="005A270C" w:rsidRPr="004251AA">
        <w:rPr>
          <w:rFonts w:ascii="Times New Roman" w:hAnsi="Times New Roman" w:cs="Times New Roman"/>
          <w:sz w:val="26"/>
          <w:szCs w:val="26"/>
        </w:rPr>
        <w:t>,</w:t>
      </w:r>
      <w:r w:rsidRPr="004251AA">
        <w:rPr>
          <w:rFonts w:ascii="Times New Roman" w:hAnsi="Times New Roman" w:cs="Times New Roman"/>
          <w:sz w:val="26"/>
          <w:szCs w:val="26"/>
        </w:rPr>
        <w:t xml:space="preserve"> niezależnie od stanowiska stowarzyszenia ogrodowego i działkowców. Co istotne</w:t>
      </w:r>
      <w:r w:rsidR="00D51DC3">
        <w:rPr>
          <w:rFonts w:ascii="Times New Roman" w:hAnsi="Times New Roman" w:cs="Times New Roman"/>
          <w:sz w:val="26"/>
          <w:szCs w:val="26"/>
        </w:rPr>
        <w:t>,</w:t>
      </w:r>
      <w:r w:rsidRPr="004251AA">
        <w:rPr>
          <w:rFonts w:ascii="Times New Roman" w:hAnsi="Times New Roman" w:cs="Times New Roman"/>
          <w:sz w:val="26"/>
          <w:szCs w:val="26"/>
        </w:rPr>
        <w:t xml:space="preserve"> ZMP błędnie zakłada, że zapisany w art. 19 ust. 4 </w:t>
      </w:r>
      <w:r w:rsidR="00E85F83" w:rsidRPr="004251AA">
        <w:rPr>
          <w:rFonts w:ascii="Times New Roman" w:hAnsi="Times New Roman" w:cs="Times New Roman"/>
          <w:sz w:val="26"/>
          <w:szCs w:val="26"/>
        </w:rPr>
        <w:t xml:space="preserve">obowiązek uzyskania zgody 2/3 działkowców, obejmuje kwestię dopuszczalności likwidacji. W rzeczywistości odnosi się on do kwestii zgody stowarzyszenia na akceptację </w:t>
      </w:r>
      <w:r w:rsidR="005A270C" w:rsidRPr="004251AA">
        <w:rPr>
          <w:rFonts w:ascii="Times New Roman" w:hAnsi="Times New Roman" w:cs="Times New Roman"/>
          <w:sz w:val="26"/>
          <w:szCs w:val="26"/>
        </w:rPr>
        <w:t xml:space="preserve">brzmienia </w:t>
      </w:r>
      <w:r w:rsidR="00E85F83" w:rsidRPr="004251AA">
        <w:rPr>
          <w:rFonts w:ascii="Times New Roman" w:hAnsi="Times New Roman" w:cs="Times New Roman"/>
          <w:sz w:val="26"/>
          <w:szCs w:val="26"/>
        </w:rPr>
        <w:t>projek</w:t>
      </w:r>
      <w:r w:rsidR="005A270C" w:rsidRPr="004251AA">
        <w:rPr>
          <w:rFonts w:ascii="Times New Roman" w:hAnsi="Times New Roman" w:cs="Times New Roman"/>
          <w:sz w:val="26"/>
          <w:szCs w:val="26"/>
        </w:rPr>
        <w:t>tu</w:t>
      </w:r>
      <w:r w:rsidR="00E85F83" w:rsidRPr="004251AA">
        <w:rPr>
          <w:rFonts w:ascii="Times New Roman" w:hAnsi="Times New Roman" w:cs="Times New Roman"/>
          <w:sz w:val="26"/>
          <w:szCs w:val="26"/>
        </w:rPr>
        <w:t xml:space="preserve"> umowy określającej warunki likwidacji. Brak zgody 2/3 działkowców nie wyklucza więc likwidacji ROD, a jedynie oznacza, iż kwestię zgodności umowy z zapisami ustawy rozstrzygnie sąd – o ile </w:t>
      </w:r>
      <w:r w:rsidR="005A270C" w:rsidRPr="004251AA">
        <w:rPr>
          <w:rFonts w:ascii="Times New Roman" w:hAnsi="Times New Roman" w:cs="Times New Roman"/>
          <w:sz w:val="26"/>
          <w:szCs w:val="26"/>
        </w:rPr>
        <w:t xml:space="preserve">oczywiście </w:t>
      </w:r>
      <w:r w:rsidR="00E85F83" w:rsidRPr="004251AA">
        <w:rPr>
          <w:rFonts w:ascii="Times New Roman" w:hAnsi="Times New Roman" w:cs="Times New Roman"/>
          <w:sz w:val="26"/>
          <w:szCs w:val="26"/>
        </w:rPr>
        <w:t xml:space="preserve">gmina zdecyduje się na skierowanie pozwu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E85F83" w:rsidRPr="004251AA">
        <w:rPr>
          <w:rFonts w:ascii="Times New Roman" w:hAnsi="Times New Roman" w:cs="Times New Roman"/>
          <w:sz w:val="26"/>
          <w:szCs w:val="26"/>
        </w:rPr>
        <w:t xml:space="preserve">o uznanie odmowy zawarcia umowy za bezzasadną. </w:t>
      </w:r>
    </w:p>
    <w:p w:rsidR="005A270C" w:rsidRPr="004251AA" w:rsidRDefault="00E85F83" w:rsidP="005A270C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 xml:space="preserve">Na marginesie należy </w:t>
      </w:r>
      <w:r w:rsidR="00E210AC" w:rsidRPr="004251AA">
        <w:rPr>
          <w:rFonts w:ascii="Times New Roman" w:hAnsi="Times New Roman" w:cs="Times New Roman"/>
          <w:sz w:val="26"/>
          <w:szCs w:val="26"/>
        </w:rPr>
        <w:t>zwrócić uwagę na zaskakujący postulat ZMP w tym zakresie, tj</w:t>
      </w:r>
      <w:r w:rsidR="0066578D">
        <w:rPr>
          <w:rFonts w:ascii="Times New Roman" w:hAnsi="Times New Roman" w:cs="Times New Roman"/>
          <w:sz w:val="26"/>
          <w:szCs w:val="26"/>
        </w:rPr>
        <w:t>.</w:t>
      </w:r>
      <w:r w:rsidR="00E210AC" w:rsidRPr="004251AA">
        <w:rPr>
          <w:rFonts w:ascii="Times New Roman" w:hAnsi="Times New Roman" w:cs="Times New Roman"/>
          <w:sz w:val="26"/>
          <w:szCs w:val="26"/>
        </w:rPr>
        <w:t xml:space="preserve"> stwierdzenie</w:t>
      </w:r>
      <w:r w:rsidRPr="004251AA">
        <w:rPr>
          <w:rFonts w:ascii="Times New Roman" w:hAnsi="Times New Roman" w:cs="Times New Roman"/>
          <w:sz w:val="26"/>
          <w:szCs w:val="26"/>
        </w:rPr>
        <w:t>, iż „</w:t>
      </w:r>
      <w:r w:rsidRPr="004251AA">
        <w:rPr>
          <w:rFonts w:ascii="Times New Roman" w:hAnsi="Times New Roman" w:cs="Times New Roman"/>
          <w:i/>
          <w:sz w:val="26"/>
          <w:szCs w:val="26"/>
        </w:rPr>
        <w:t xml:space="preserve">Właściciel może co najwyżej poinformować użytkownika o swoich zamiarach w stosunku do swojej własności ze stosownym wyprzedzeniem </w:t>
      </w:r>
      <w:r w:rsidR="001763F6">
        <w:rPr>
          <w:rFonts w:ascii="Times New Roman" w:hAnsi="Times New Roman" w:cs="Times New Roman"/>
          <w:i/>
          <w:sz w:val="26"/>
          <w:szCs w:val="26"/>
        </w:rPr>
        <w:br/>
      </w:r>
      <w:r w:rsidRPr="004251AA">
        <w:rPr>
          <w:rFonts w:ascii="Times New Roman" w:hAnsi="Times New Roman" w:cs="Times New Roman"/>
          <w:i/>
          <w:sz w:val="26"/>
          <w:szCs w:val="26"/>
        </w:rPr>
        <w:t xml:space="preserve">i z uwzględnieniem ochrony praw użytkownika”. </w:t>
      </w:r>
      <w:r w:rsidRPr="004251AA">
        <w:rPr>
          <w:rFonts w:ascii="Times New Roman" w:hAnsi="Times New Roman" w:cs="Times New Roman"/>
          <w:sz w:val="26"/>
          <w:szCs w:val="26"/>
        </w:rPr>
        <w:t>Prawa majątkowe stowarzyszeń ogrodowych oraz działkowców podlegają takiej samej ochronie, jak prawa innych podmiotów. Stąd też</w:t>
      </w:r>
      <w:r w:rsidR="00E210AC" w:rsidRPr="004251AA">
        <w:rPr>
          <w:rFonts w:ascii="Times New Roman" w:hAnsi="Times New Roman" w:cs="Times New Roman"/>
          <w:sz w:val="26"/>
          <w:szCs w:val="26"/>
        </w:rPr>
        <w:t xml:space="preserve"> posługiwanie się w wystąpieniu do Prezydenta w sprawie skierowania ustawy do Trybunału Konstytucyjnego </w:t>
      </w:r>
      <w:r w:rsidRPr="004251AA">
        <w:rPr>
          <w:rFonts w:ascii="Times New Roman" w:hAnsi="Times New Roman" w:cs="Times New Roman"/>
          <w:sz w:val="26"/>
          <w:szCs w:val="26"/>
        </w:rPr>
        <w:t>twierdzenie</w:t>
      </w:r>
      <w:r w:rsidR="00E210AC" w:rsidRPr="004251AA">
        <w:rPr>
          <w:rFonts w:ascii="Times New Roman" w:hAnsi="Times New Roman" w:cs="Times New Roman"/>
          <w:sz w:val="26"/>
          <w:szCs w:val="26"/>
        </w:rPr>
        <w:t>m</w:t>
      </w:r>
      <w:r w:rsidRPr="004251AA">
        <w:rPr>
          <w:rFonts w:ascii="Times New Roman" w:hAnsi="Times New Roman" w:cs="Times New Roman"/>
          <w:sz w:val="26"/>
          <w:szCs w:val="26"/>
        </w:rPr>
        <w:t xml:space="preserve">, iż ustawa powinna </w:t>
      </w:r>
      <w:r w:rsidR="00336079">
        <w:rPr>
          <w:rFonts w:ascii="Times New Roman" w:hAnsi="Times New Roman" w:cs="Times New Roman"/>
          <w:sz w:val="26"/>
          <w:szCs w:val="26"/>
        </w:rPr>
        <w:t xml:space="preserve">ustanawiać na rzecz </w:t>
      </w:r>
      <w:r w:rsidRPr="004251AA">
        <w:rPr>
          <w:rFonts w:ascii="Times New Roman" w:hAnsi="Times New Roman" w:cs="Times New Roman"/>
          <w:sz w:val="26"/>
          <w:szCs w:val="26"/>
        </w:rPr>
        <w:t xml:space="preserve">właściciela nieruchomości </w:t>
      </w:r>
      <w:r w:rsidR="005A270C" w:rsidRPr="004251AA">
        <w:rPr>
          <w:rFonts w:ascii="Times New Roman" w:hAnsi="Times New Roman" w:cs="Times New Roman"/>
          <w:sz w:val="26"/>
          <w:szCs w:val="26"/>
        </w:rPr>
        <w:t>p</w:t>
      </w:r>
      <w:r w:rsidRPr="004251AA">
        <w:rPr>
          <w:rFonts w:ascii="Times New Roman" w:hAnsi="Times New Roman" w:cs="Times New Roman"/>
          <w:sz w:val="26"/>
          <w:szCs w:val="26"/>
        </w:rPr>
        <w:t>rawo do swobodnego i arbitralnego decydowania o odejmowaniu działkowcom ich praw</w:t>
      </w:r>
      <w:r w:rsidR="00E210AC" w:rsidRPr="004251AA">
        <w:rPr>
          <w:rFonts w:ascii="Times New Roman" w:hAnsi="Times New Roman" w:cs="Times New Roman"/>
          <w:sz w:val="26"/>
          <w:szCs w:val="26"/>
        </w:rPr>
        <w:t xml:space="preserve"> (bo do tego sprowadza się likwidacja ROD)</w:t>
      </w:r>
      <w:r w:rsidRPr="004251AA">
        <w:rPr>
          <w:rFonts w:ascii="Times New Roman" w:hAnsi="Times New Roman" w:cs="Times New Roman"/>
          <w:sz w:val="26"/>
          <w:szCs w:val="26"/>
        </w:rPr>
        <w:t xml:space="preserve">, budzi </w:t>
      </w:r>
      <w:r w:rsidR="005A270C" w:rsidRPr="004251AA">
        <w:rPr>
          <w:rFonts w:ascii="Times New Roman" w:hAnsi="Times New Roman" w:cs="Times New Roman"/>
          <w:sz w:val="26"/>
          <w:szCs w:val="26"/>
        </w:rPr>
        <w:t>wątpliwości</w:t>
      </w:r>
      <w:r w:rsidR="00336079">
        <w:rPr>
          <w:rFonts w:ascii="Times New Roman" w:hAnsi="Times New Roman" w:cs="Times New Roman"/>
          <w:sz w:val="26"/>
          <w:szCs w:val="26"/>
        </w:rPr>
        <w:t>,</w:t>
      </w:r>
      <w:r w:rsidR="005A270C" w:rsidRPr="004251AA">
        <w:rPr>
          <w:rFonts w:ascii="Times New Roman" w:hAnsi="Times New Roman" w:cs="Times New Roman"/>
          <w:sz w:val="26"/>
          <w:szCs w:val="26"/>
        </w:rPr>
        <w:t xml:space="preserve"> co do zgodności z art. 64 ust.</w:t>
      </w:r>
      <w:r w:rsidR="0066578D">
        <w:rPr>
          <w:rFonts w:ascii="Times New Roman" w:hAnsi="Times New Roman" w:cs="Times New Roman"/>
          <w:sz w:val="26"/>
          <w:szCs w:val="26"/>
        </w:rPr>
        <w:t xml:space="preserve"> </w:t>
      </w:r>
      <w:r w:rsidR="005A270C" w:rsidRPr="004251AA">
        <w:rPr>
          <w:rFonts w:ascii="Times New Roman" w:hAnsi="Times New Roman" w:cs="Times New Roman"/>
          <w:sz w:val="26"/>
          <w:szCs w:val="26"/>
        </w:rPr>
        <w:t xml:space="preserve">2 Konstytucji, </w:t>
      </w:r>
      <w:r w:rsidR="005A270C" w:rsidRPr="004251AA">
        <w:rPr>
          <w:rFonts w:ascii="Times New Roman" w:hAnsi="Times New Roman" w:cs="Times New Roman"/>
          <w:sz w:val="26"/>
          <w:szCs w:val="26"/>
        </w:rPr>
        <w:lastRenderedPageBreak/>
        <w:t xml:space="preserve">stanowiącym, iż </w:t>
      </w:r>
      <w:r w:rsidR="005A270C" w:rsidRPr="004251AA">
        <w:rPr>
          <w:rFonts w:ascii="Times New Roman" w:hAnsi="Times New Roman" w:cs="Times New Roman"/>
          <w:i/>
          <w:sz w:val="26"/>
          <w:szCs w:val="26"/>
        </w:rPr>
        <w:t>„Własność, inne prawa majątkowe oraz prawo dziedziczenia podlegają równej dla wszystkich ochronie prawnej”.</w:t>
      </w:r>
    </w:p>
    <w:p w:rsidR="006965A4" w:rsidRPr="004251AA" w:rsidRDefault="000D6B90" w:rsidP="007058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b/>
          <w:sz w:val="26"/>
          <w:szCs w:val="26"/>
        </w:rPr>
        <w:t>A</w:t>
      </w:r>
      <w:r w:rsidR="00E210AC" w:rsidRPr="004251AA">
        <w:rPr>
          <w:rFonts w:ascii="Times New Roman" w:hAnsi="Times New Roman" w:cs="Times New Roman"/>
          <w:b/>
          <w:sz w:val="26"/>
          <w:szCs w:val="26"/>
        </w:rPr>
        <w:t>rt. 22</w:t>
      </w:r>
      <w:r w:rsidRPr="004251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51AA" w:rsidRPr="004251AA">
        <w:rPr>
          <w:rFonts w:ascii="Times New Roman" w:hAnsi="Times New Roman" w:cs="Times New Roman"/>
          <w:b/>
          <w:sz w:val="26"/>
          <w:szCs w:val="26"/>
        </w:rPr>
        <w:t>Urod</w:t>
      </w:r>
      <w:proofErr w:type="spellEnd"/>
      <w:r w:rsidR="004251AA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E210AC" w:rsidRPr="004251AA">
        <w:rPr>
          <w:rFonts w:ascii="Times New Roman" w:hAnsi="Times New Roman" w:cs="Times New Roman"/>
          <w:sz w:val="26"/>
          <w:szCs w:val="26"/>
        </w:rPr>
        <w:t xml:space="preserve">określa zasady  ustalania i zakres odszkodowań przynależnych stowarzyszeniu ogrodowemu w przypadku likwidacji ROD. </w:t>
      </w:r>
      <w:r w:rsidR="004E09E6" w:rsidRPr="004251AA">
        <w:rPr>
          <w:rFonts w:ascii="Times New Roman" w:hAnsi="Times New Roman" w:cs="Times New Roman"/>
          <w:sz w:val="26"/>
          <w:szCs w:val="26"/>
        </w:rPr>
        <w:t xml:space="preserve">Zdaniem </w:t>
      </w:r>
      <w:r w:rsidR="006965A4" w:rsidRPr="004251AA">
        <w:rPr>
          <w:rFonts w:ascii="Times New Roman" w:hAnsi="Times New Roman" w:cs="Times New Roman"/>
          <w:sz w:val="26"/>
          <w:szCs w:val="26"/>
        </w:rPr>
        <w:t>ZMP przepis ten nakłada nadmierne obowiązki na podmiot likwidujący, poprzez zobowiązanie go do:</w:t>
      </w:r>
    </w:p>
    <w:p w:rsidR="000D6B90" w:rsidRPr="004251AA" w:rsidRDefault="000D6B90" w:rsidP="007058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 xml:space="preserve">- zapewnienia pełnej rekompensaty na rzecz stowarzyszenia ogrodowego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t xml:space="preserve">za infrastrukturę, która nie jest odtwarzana (ust. 1 pkt 2), </w:t>
      </w:r>
    </w:p>
    <w:p w:rsidR="006965A4" w:rsidRPr="004251AA" w:rsidRDefault="006965A4" w:rsidP="007058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 xml:space="preserve">- sfinansowania kosztów wyceny składników majątkowych działkowców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t>i stowarzyszenia (ust.</w:t>
      </w:r>
      <w:r w:rsidR="0066578D">
        <w:rPr>
          <w:rFonts w:ascii="Times New Roman" w:hAnsi="Times New Roman" w:cs="Times New Roman"/>
          <w:sz w:val="26"/>
          <w:szCs w:val="26"/>
        </w:rPr>
        <w:t xml:space="preserve"> </w:t>
      </w:r>
      <w:r w:rsidRPr="004251AA">
        <w:rPr>
          <w:rFonts w:ascii="Times New Roman" w:hAnsi="Times New Roman" w:cs="Times New Roman"/>
          <w:sz w:val="26"/>
          <w:szCs w:val="26"/>
        </w:rPr>
        <w:t>2) ,</w:t>
      </w:r>
    </w:p>
    <w:p w:rsidR="00E210AC" w:rsidRPr="004251AA" w:rsidRDefault="006965A4" w:rsidP="007058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 xml:space="preserve">- wypłaty odszkodowań za straty poniesione w związku z likwidacją (ust. 3).  </w:t>
      </w:r>
    </w:p>
    <w:p w:rsidR="004251AA" w:rsidRDefault="004251AA" w:rsidP="00EA44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33F0E" w:rsidRDefault="006965A4" w:rsidP="00EA44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 xml:space="preserve">Jako argument ZMP wskazuje jedynie na fakt, iż prawa do terenów ROD zostały nabyte przez stowarzyszenie nieodpłatnie. </w:t>
      </w:r>
    </w:p>
    <w:p w:rsidR="0066578D" w:rsidRPr="004251AA" w:rsidRDefault="0066578D" w:rsidP="00EA441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0582B" w:rsidRDefault="00733F0E" w:rsidP="006965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>Na wstępie n</w:t>
      </w:r>
      <w:r w:rsidR="006965A4" w:rsidRPr="004251AA">
        <w:rPr>
          <w:rFonts w:ascii="Times New Roman" w:hAnsi="Times New Roman" w:cs="Times New Roman"/>
          <w:sz w:val="26"/>
          <w:szCs w:val="26"/>
        </w:rPr>
        <w:t xml:space="preserve">ależy więc wskazać, że </w:t>
      </w:r>
      <w:r w:rsidR="005A270C" w:rsidRPr="004251AA">
        <w:rPr>
          <w:rFonts w:ascii="Times New Roman" w:hAnsi="Times New Roman" w:cs="Times New Roman"/>
          <w:sz w:val="26"/>
          <w:szCs w:val="26"/>
        </w:rPr>
        <w:t xml:space="preserve">rozwiązania </w:t>
      </w:r>
      <w:r w:rsidR="006965A4" w:rsidRPr="004251AA">
        <w:rPr>
          <w:rFonts w:ascii="Times New Roman" w:hAnsi="Times New Roman" w:cs="Times New Roman"/>
          <w:sz w:val="26"/>
          <w:szCs w:val="26"/>
        </w:rPr>
        <w:t xml:space="preserve">analogiczne </w:t>
      </w:r>
      <w:r w:rsidR="005A270C" w:rsidRPr="004251AA">
        <w:rPr>
          <w:rFonts w:ascii="Times New Roman" w:hAnsi="Times New Roman" w:cs="Times New Roman"/>
          <w:sz w:val="26"/>
          <w:szCs w:val="26"/>
        </w:rPr>
        <w:t xml:space="preserve">(do zapisanych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5A270C" w:rsidRPr="004251AA">
        <w:rPr>
          <w:rFonts w:ascii="Times New Roman" w:hAnsi="Times New Roman" w:cs="Times New Roman"/>
          <w:sz w:val="26"/>
          <w:szCs w:val="26"/>
        </w:rPr>
        <w:t xml:space="preserve">w art. 22), </w:t>
      </w:r>
      <w:r w:rsidR="006965A4" w:rsidRPr="004251AA">
        <w:rPr>
          <w:rFonts w:ascii="Times New Roman" w:hAnsi="Times New Roman" w:cs="Times New Roman"/>
          <w:sz w:val="26"/>
          <w:szCs w:val="26"/>
        </w:rPr>
        <w:t>były zawarte w poprzed</w:t>
      </w:r>
      <w:r w:rsidR="001549BC" w:rsidRPr="004251AA">
        <w:rPr>
          <w:rFonts w:ascii="Times New Roman" w:hAnsi="Times New Roman" w:cs="Times New Roman"/>
          <w:sz w:val="26"/>
          <w:szCs w:val="26"/>
        </w:rPr>
        <w:t>nio obowiązującej ustawie o ROD.</w:t>
      </w:r>
      <w:r w:rsidR="006965A4" w:rsidRPr="004251AA">
        <w:rPr>
          <w:rFonts w:ascii="Times New Roman" w:hAnsi="Times New Roman" w:cs="Times New Roman"/>
          <w:sz w:val="26"/>
          <w:szCs w:val="26"/>
        </w:rPr>
        <w:t xml:space="preserve">  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W sprawie sygn. akt K 8/10 </w:t>
      </w:r>
      <w:r w:rsidR="006965A4" w:rsidRPr="004251AA">
        <w:rPr>
          <w:rFonts w:ascii="Times New Roman" w:hAnsi="Times New Roman" w:cs="Times New Roman"/>
          <w:sz w:val="26"/>
          <w:szCs w:val="26"/>
        </w:rPr>
        <w:t xml:space="preserve">TK badał 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zgodność z Konstytucją całej ustawy, a </w:t>
      </w:r>
      <w:r w:rsidR="006965A4" w:rsidRPr="004251AA">
        <w:rPr>
          <w:rFonts w:ascii="Times New Roman" w:hAnsi="Times New Roman" w:cs="Times New Roman"/>
          <w:sz w:val="26"/>
          <w:szCs w:val="26"/>
        </w:rPr>
        <w:t xml:space="preserve">więc 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również przedmiotowe rozwiązania, i </w:t>
      </w:r>
      <w:r w:rsidR="006965A4" w:rsidRPr="004251AA">
        <w:rPr>
          <w:rFonts w:ascii="Times New Roman" w:hAnsi="Times New Roman" w:cs="Times New Roman"/>
          <w:sz w:val="26"/>
          <w:szCs w:val="26"/>
        </w:rPr>
        <w:t xml:space="preserve">zasadniczo ich nie zakwestionował. </w:t>
      </w:r>
      <w:r w:rsidR="0070582B">
        <w:rPr>
          <w:rFonts w:ascii="Times New Roman" w:hAnsi="Times New Roman" w:cs="Times New Roman"/>
          <w:sz w:val="26"/>
          <w:szCs w:val="26"/>
        </w:rPr>
        <w:t>Za bezzasadn</w:t>
      </w:r>
      <w:r w:rsidR="0066578D">
        <w:rPr>
          <w:rFonts w:ascii="Times New Roman" w:hAnsi="Times New Roman" w:cs="Times New Roman"/>
          <w:sz w:val="26"/>
          <w:szCs w:val="26"/>
        </w:rPr>
        <w:t>e</w:t>
      </w:r>
      <w:r w:rsidR="0070582B">
        <w:rPr>
          <w:rFonts w:ascii="Times New Roman" w:hAnsi="Times New Roman" w:cs="Times New Roman"/>
          <w:sz w:val="26"/>
          <w:szCs w:val="26"/>
        </w:rPr>
        <w:t xml:space="preserve"> </w:t>
      </w:r>
      <w:r w:rsidR="00456C9F">
        <w:rPr>
          <w:rFonts w:ascii="Times New Roman" w:hAnsi="Times New Roman" w:cs="Times New Roman"/>
          <w:sz w:val="26"/>
          <w:szCs w:val="26"/>
        </w:rPr>
        <w:t xml:space="preserve">trzeba również uznać </w:t>
      </w:r>
      <w:r w:rsidRPr="004251AA">
        <w:rPr>
          <w:rFonts w:ascii="Times New Roman" w:hAnsi="Times New Roman" w:cs="Times New Roman"/>
          <w:sz w:val="26"/>
          <w:szCs w:val="26"/>
        </w:rPr>
        <w:t>podn</w:t>
      </w:r>
      <w:r w:rsidR="001549BC" w:rsidRPr="004251AA">
        <w:rPr>
          <w:rFonts w:ascii="Times New Roman" w:hAnsi="Times New Roman" w:cs="Times New Roman"/>
          <w:sz w:val="26"/>
          <w:szCs w:val="26"/>
        </w:rPr>
        <w:t>osz</w:t>
      </w:r>
      <w:r w:rsidR="00456C9F">
        <w:rPr>
          <w:rFonts w:ascii="Times New Roman" w:hAnsi="Times New Roman" w:cs="Times New Roman"/>
          <w:sz w:val="26"/>
          <w:szCs w:val="26"/>
        </w:rPr>
        <w:t xml:space="preserve">enie </w:t>
      </w:r>
      <w:r w:rsidRPr="004251AA">
        <w:rPr>
          <w:rFonts w:ascii="Times New Roman" w:hAnsi="Times New Roman" w:cs="Times New Roman"/>
          <w:sz w:val="26"/>
          <w:szCs w:val="26"/>
        </w:rPr>
        <w:t>przez ZMP</w:t>
      </w:r>
      <w:r w:rsidR="00456C9F">
        <w:rPr>
          <w:rFonts w:ascii="Times New Roman" w:hAnsi="Times New Roman" w:cs="Times New Roman"/>
          <w:sz w:val="26"/>
          <w:szCs w:val="26"/>
        </w:rPr>
        <w:t>,</w:t>
      </w:r>
      <w:r w:rsidR="006965A4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1549BC" w:rsidRPr="004251AA">
        <w:rPr>
          <w:rFonts w:ascii="Times New Roman" w:hAnsi="Times New Roman" w:cs="Times New Roman"/>
          <w:sz w:val="26"/>
          <w:szCs w:val="26"/>
        </w:rPr>
        <w:t>jako uzasadnienie dla zgłaszania zastrzeżeń wobec art. 22</w:t>
      </w:r>
      <w:r w:rsidR="00456C9F">
        <w:rPr>
          <w:rFonts w:ascii="Times New Roman" w:hAnsi="Times New Roman" w:cs="Times New Roman"/>
          <w:sz w:val="26"/>
          <w:szCs w:val="26"/>
        </w:rPr>
        <w:t>, argumentu o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Pr="004251AA">
        <w:rPr>
          <w:rFonts w:ascii="Times New Roman" w:hAnsi="Times New Roman" w:cs="Times New Roman"/>
          <w:sz w:val="26"/>
          <w:szCs w:val="26"/>
        </w:rPr>
        <w:t>nieodpłatny</w:t>
      </w:r>
      <w:r w:rsidR="00456C9F">
        <w:rPr>
          <w:rFonts w:ascii="Times New Roman" w:hAnsi="Times New Roman" w:cs="Times New Roman"/>
          <w:sz w:val="26"/>
          <w:szCs w:val="26"/>
        </w:rPr>
        <w:t>m</w:t>
      </w:r>
      <w:r w:rsidRPr="004251AA">
        <w:rPr>
          <w:rFonts w:ascii="Times New Roman" w:hAnsi="Times New Roman" w:cs="Times New Roman"/>
          <w:sz w:val="26"/>
          <w:szCs w:val="26"/>
        </w:rPr>
        <w:t xml:space="preserve"> spos</w:t>
      </w:r>
      <w:r w:rsidR="00456C9F">
        <w:rPr>
          <w:rFonts w:ascii="Times New Roman" w:hAnsi="Times New Roman" w:cs="Times New Roman"/>
          <w:sz w:val="26"/>
          <w:szCs w:val="26"/>
        </w:rPr>
        <w:t>o</w:t>
      </w:r>
      <w:r w:rsidRPr="004251AA">
        <w:rPr>
          <w:rFonts w:ascii="Times New Roman" w:hAnsi="Times New Roman" w:cs="Times New Roman"/>
          <w:sz w:val="26"/>
          <w:szCs w:val="26"/>
        </w:rPr>
        <w:t>b</w:t>
      </w:r>
      <w:r w:rsidR="00456C9F">
        <w:rPr>
          <w:rFonts w:ascii="Times New Roman" w:hAnsi="Times New Roman" w:cs="Times New Roman"/>
          <w:sz w:val="26"/>
          <w:szCs w:val="26"/>
        </w:rPr>
        <w:t>ie</w:t>
      </w:r>
      <w:r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6965A4" w:rsidRPr="004251AA">
        <w:rPr>
          <w:rFonts w:ascii="Times New Roman" w:hAnsi="Times New Roman" w:cs="Times New Roman"/>
          <w:sz w:val="26"/>
          <w:szCs w:val="26"/>
        </w:rPr>
        <w:t xml:space="preserve">nabycia praw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6965A4" w:rsidRPr="004251AA">
        <w:rPr>
          <w:rFonts w:ascii="Times New Roman" w:hAnsi="Times New Roman" w:cs="Times New Roman"/>
          <w:sz w:val="26"/>
          <w:szCs w:val="26"/>
        </w:rPr>
        <w:t>do nieruchomości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 przez stowarzyszenia ogrodowe</w:t>
      </w:r>
      <w:r w:rsidR="00456C9F">
        <w:rPr>
          <w:rFonts w:ascii="Times New Roman" w:hAnsi="Times New Roman" w:cs="Times New Roman"/>
          <w:sz w:val="26"/>
          <w:szCs w:val="26"/>
        </w:rPr>
        <w:t xml:space="preserve">. W ocenie ZMP 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ma </w:t>
      </w:r>
      <w:r w:rsidR="00456C9F">
        <w:rPr>
          <w:rFonts w:ascii="Times New Roman" w:hAnsi="Times New Roman" w:cs="Times New Roman"/>
          <w:sz w:val="26"/>
          <w:szCs w:val="26"/>
        </w:rPr>
        <w:t xml:space="preserve">on </w:t>
      </w:r>
      <w:r w:rsidR="001549BC" w:rsidRPr="004251AA">
        <w:rPr>
          <w:rFonts w:ascii="Times New Roman" w:hAnsi="Times New Roman" w:cs="Times New Roman"/>
          <w:sz w:val="26"/>
          <w:szCs w:val="26"/>
        </w:rPr>
        <w:t>jakoby uzasadniać ograniczenie</w:t>
      </w:r>
      <w:r w:rsidR="00456C9F">
        <w:rPr>
          <w:rFonts w:ascii="Times New Roman" w:hAnsi="Times New Roman" w:cs="Times New Roman"/>
          <w:sz w:val="26"/>
          <w:szCs w:val="26"/>
        </w:rPr>
        <w:t xml:space="preserve"> ochrony </w:t>
      </w:r>
      <w:r w:rsidR="001549BC" w:rsidRPr="004251AA">
        <w:rPr>
          <w:rFonts w:ascii="Times New Roman" w:hAnsi="Times New Roman" w:cs="Times New Roman"/>
          <w:sz w:val="26"/>
          <w:szCs w:val="26"/>
        </w:rPr>
        <w:t>praw działkowców</w:t>
      </w:r>
      <w:r w:rsidR="00456C9F">
        <w:rPr>
          <w:rFonts w:ascii="Times New Roman" w:hAnsi="Times New Roman" w:cs="Times New Roman"/>
          <w:sz w:val="26"/>
          <w:szCs w:val="26"/>
        </w:rPr>
        <w:t>.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456C9F">
        <w:rPr>
          <w:rFonts w:ascii="Times New Roman" w:hAnsi="Times New Roman" w:cs="Times New Roman"/>
          <w:sz w:val="26"/>
          <w:szCs w:val="26"/>
        </w:rPr>
        <w:t>W</w:t>
      </w:r>
      <w:r w:rsidRPr="004251AA">
        <w:rPr>
          <w:rFonts w:ascii="Times New Roman" w:hAnsi="Times New Roman" w:cs="Times New Roman"/>
          <w:sz w:val="26"/>
          <w:szCs w:val="26"/>
        </w:rPr>
        <w:t xml:space="preserve">arto </w:t>
      </w:r>
      <w:r w:rsidR="00456C9F">
        <w:rPr>
          <w:rFonts w:ascii="Times New Roman" w:hAnsi="Times New Roman" w:cs="Times New Roman"/>
          <w:sz w:val="26"/>
          <w:szCs w:val="26"/>
        </w:rPr>
        <w:t xml:space="preserve">więc </w:t>
      </w:r>
      <w:r w:rsidRPr="004251AA">
        <w:rPr>
          <w:rFonts w:ascii="Times New Roman" w:hAnsi="Times New Roman" w:cs="Times New Roman"/>
          <w:sz w:val="26"/>
          <w:szCs w:val="26"/>
        </w:rPr>
        <w:t xml:space="preserve">przypomnieć,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t xml:space="preserve">że o ile działkowcy </w:t>
      </w:r>
      <w:r w:rsidR="00456C9F" w:rsidRPr="004251AA">
        <w:rPr>
          <w:rFonts w:ascii="Times New Roman" w:hAnsi="Times New Roman" w:cs="Times New Roman"/>
          <w:sz w:val="26"/>
          <w:szCs w:val="26"/>
        </w:rPr>
        <w:t xml:space="preserve">niejednokrotnie </w:t>
      </w:r>
      <w:r w:rsidR="00456C9F">
        <w:rPr>
          <w:rFonts w:ascii="Times New Roman" w:hAnsi="Times New Roman" w:cs="Times New Roman"/>
          <w:sz w:val="26"/>
          <w:szCs w:val="26"/>
        </w:rPr>
        <w:t xml:space="preserve">(przynajmniej pośrednio) </w:t>
      </w:r>
      <w:r w:rsidRPr="004251AA">
        <w:rPr>
          <w:rFonts w:ascii="Times New Roman" w:hAnsi="Times New Roman" w:cs="Times New Roman"/>
          <w:sz w:val="26"/>
          <w:szCs w:val="26"/>
        </w:rPr>
        <w:t xml:space="preserve">partycypowali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t>w kosztach nabywania terenów pod ogrody przez państwo</w:t>
      </w:r>
      <w:r w:rsidR="00456C9F">
        <w:rPr>
          <w:rFonts w:ascii="Times New Roman" w:hAnsi="Times New Roman" w:cs="Times New Roman"/>
          <w:sz w:val="26"/>
          <w:szCs w:val="26"/>
        </w:rPr>
        <w:t xml:space="preserve"> (np. środki pochodziły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456C9F">
        <w:rPr>
          <w:rFonts w:ascii="Times New Roman" w:hAnsi="Times New Roman" w:cs="Times New Roman"/>
          <w:sz w:val="26"/>
          <w:szCs w:val="26"/>
        </w:rPr>
        <w:t>z funduszu socjalnego zakładów</w:t>
      </w:r>
      <w:r w:rsidRPr="004251AA">
        <w:rPr>
          <w:rFonts w:ascii="Times New Roman" w:hAnsi="Times New Roman" w:cs="Times New Roman"/>
          <w:sz w:val="26"/>
          <w:szCs w:val="26"/>
        </w:rPr>
        <w:t>,</w:t>
      </w:r>
      <w:r w:rsidR="00456C9F">
        <w:rPr>
          <w:rFonts w:ascii="Times New Roman" w:hAnsi="Times New Roman" w:cs="Times New Roman"/>
          <w:sz w:val="26"/>
          <w:szCs w:val="26"/>
        </w:rPr>
        <w:t xml:space="preserve"> których pracownicy otrzymywali działki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456C9F">
        <w:rPr>
          <w:rFonts w:ascii="Times New Roman" w:hAnsi="Times New Roman" w:cs="Times New Roman"/>
          <w:sz w:val="26"/>
          <w:szCs w:val="26"/>
        </w:rPr>
        <w:t>w ogrodzie),</w:t>
      </w:r>
      <w:r w:rsidRPr="004251AA">
        <w:rPr>
          <w:rFonts w:ascii="Times New Roman" w:hAnsi="Times New Roman" w:cs="Times New Roman"/>
          <w:sz w:val="26"/>
          <w:szCs w:val="26"/>
        </w:rPr>
        <w:t xml:space="preserve"> o tyle gminy 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(ich </w:t>
      </w:r>
      <w:r w:rsidRPr="004251AA">
        <w:rPr>
          <w:rFonts w:ascii="Times New Roman" w:hAnsi="Times New Roman" w:cs="Times New Roman"/>
          <w:sz w:val="26"/>
          <w:szCs w:val="26"/>
        </w:rPr>
        <w:t>obecny właściciel</w:t>
      </w:r>
      <w:r w:rsidR="001549BC" w:rsidRPr="004251AA">
        <w:rPr>
          <w:rFonts w:ascii="Times New Roman" w:hAnsi="Times New Roman" w:cs="Times New Roman"/>
          <w:sz w:val="26"/>
          <w:szCs w:val="26"/>
        </w:rPr>
        <w:t>)</w:t>
      </w:r>
      <w:r w:rsidRPr="004251AA">
        <w:rPr>
          <w:rFonts w:ascii="Times New Roman" w:hAnsi="Times New Roman" w:cs="Times New Roman"/>
          <w:sz w:val="26"/>
          <w:szCs w:val="26"/>
        </w:rPr>
        <w:t xml:space="preserve"> nie robiły tego 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praktycznie </w:t>
      </w:r>
      <w:r w:rsidRPr="004251AA">
        <w:rPr>
          <w:rFonts w:ascii="Times New Roman" w:hAnsi="Times New Roman" w:cs="Times New Roman"/>
          <w:sz w:val="26"/>
          <w:szCs w:val="26"/>
        </w:rPr>
        <w:t xml:space="preserve">nigdy. Własność terenów ROD została </w:t>
      </w:r>
      <w:r w:rsidR="0070582B">
        <w:rPr>
          <w:rFonts w:ascii="Times New Roman" w:hAnsi="Times New Roman" w:cs="Times New Roman"/>
          <w:sz w:val="26"/>
          <w:szCs w:val="26"/>
        </w:rPr>
        <w:t xml:space="preserve">bowiem 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nabyta </w:t>
      </w:r>
      <w:r w:rsidRPr="004251AA">
        <w:rPr>
          <w:rFonts w:ascii="Times New Roman" w:hAnsi="Times New Roman" w:cs="Times New Roman"/>
          <w:sz w:val="26"/>
          <w:szCs w:val="26"/>
        </w:rPr>
        <w:t xml:space="preserve">przez gminy w wyniku komunalizacji – przechodzenia własności ze Skarbu Państwa na rzecz gmin – który to proces był nieodpłatny. Co więcej, komunalizacja terenów ROD była zasadniczo podyktowana tym, iż były zajmowane przez ogród. </w:t>
      </w:r>
      <w:r w:rsidR="001549BC" w:rsidRPr="004251AA">
        <w:rPr>
          <w:rFonts w:ascii="Times New Roman" w:hAnsi="Times New Roman" w:cs="Times New Roman"/>
          <w:sz w:val="26"/>
          <w:szCs w:val="26"/>
        </w:rPr>
        <w:t>Trzeba też pamiętać, że gdy po 1990</w:t>
      </w:r>
      <w:r w:rsidR="0066578D">
        <w:rPr>
          <w:rFonts w:ascii="Times New Roman" w:hAnsi="Times New Roman" w:cs="Times New Roman"/>
          <w:sz w:val="26"/>
          <w:szCs w:val="26"/>
        </w:rPr>
        <w:t xml:space="preserve"> 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r. gminy stały się właścicielami terenów ROD, to były one zajęte przez działkowców,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a </w:t>
      </w:r>
      <w:r w:rsidR="0070582B">
        <w:rPr>
          <w:rFonts w:ascii="Times New Roman" w:hAnsi="Times New Roman" w:cs="Times New Roman"/>
          <w:sz w:val="26"/>
          <w:szCs w:val="26"/>
        </w:rPr>
        <w:t xml:space="preserve">ówczesna 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ustawa gwarantowała im </w:t>
      </w:r>
      <w:r w:rsidR="00D51DC3">
        <w:rPr>
          <w:rFonts w:ascii="Times New Roman" w:hAnsi="Times New Roman" w:cs="Times New Roman"/>
          <w:sz w:val="26"/>
          <w:szCs w:val="26"/>
        </w:rPr>
        <w:t>(</w:t>
      </w:r>
      <w:r w:rsidR="001549BC" w:rsidRPr="004251AA">
        <w:rPr>
          <w:rFonts w:ascii="Times New Roman" w:hAnsi="Times New Roman" w:cs="Times New Roman"/>
          <w:sz w:val="26"/>
          <w:szCs w:val="26"/>
        </w:rPr>
        <w:t>przy likwidacji ogrodu</w:t>
      </w:r>
      <w:r w:rsidR="00D51DC3">
        <w:rPr>
          <w:rFonts w:ascii="Times New Roman" w:hAnsi="Times New Roman" w:cs="Times New Roman"/>
          <w:sz w:val="26"/>
          <w:szCs w:val="26"/>
        </w:rPr>
        <w:t>)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 uprawnienia</w:t>
      </w:r>
      <w:r w:rsidR="00D51DC3" w:rsidRPr="00D51DC3">
        <w:rPr>
          <w:rFonts w:ascii="Times New Roman" w:hAnsi="Times New Roman" w:cs="Times New Roman"/>
          <w:sz w:val="26"/>
          <w:szCs w:val="26"/>
        </w:rPr>
        <w:t xml:space="preserve"> </w:t>
      </w:r>
      <w:r w:rsidR="00D51DC3" w:rsidRPr="004251AA">
        <w:rPr>
          <w:rFonts w:ascii="Times New Roman" w:hAnsi="Times New Roman" w:cs="Times New Roman"/>
          <w:sz w:val="26"/>
          <w:szCs w:val="26"/>
        </w:rPr>
        <w:t xml:space="preserve">analogiczne </w:t>
      </w:r>
      <w:r w:rsidR="00D51DC3">
        <w:rPr>
          <w:rFonts w:ascii="Times New Roman" w:hAnsi="Times New Roman" w:cs="Times New Roman"/>
          <w:sz w:val="26"/>
          <w:szCs w:val="26"/>
        </w:rPr>
        <w:t xml:space="preserve">do </w:t>
      </w:r>
      <w:r w:rsidR="001549BC" w:rsidRPr="004251AA">
        <w:rPr>
          <w:rFonts w:ascii="Times New Roman" w:hAnsi="Times New Roman" w:cs="Times New Roman"/>
          <w:sz w:val="26"/>
          <w:szCs w:val="26"/>
        </w:rPr>
        <w:t>obecn</w:t>
      </w:r>
      <w:r w:rsidR="00D51DC3">
        <w:rPr>
          <w:rFonts w:ascii="Times New Roman" w:hAnsi="Times New Roman" w:cs="Times New Roman"/>
          <w:sz w:val="26"/>
          <w:szCs w:val="26"/>
        </w:rPr>
        <w:t>ych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. Od samego początku własność gminy była więc obciążona prawami działkowców. </w:t>
      </w:r>
      <w:r w:rsidR="0070582B">
        <w:rPr>
          <w:rFonts w:ascii="Times New Roman" w:hAnsi="Times New Roman" w:cs="Times New Roman"/>
          <w:sz w:val="26"/>
          <w:szCs w:val="26"/>
        </w:rPr>
        <w:t>Nie sposób uznać</w:t>
      </w:r>
      <w:r w:rsidR="0070582B" w:rsidRPr="0070582B">
        <w:rPr>
          <w:rFonts w:ascii="Times New Roman" w:hAnsi="Times New Roman" w:cs="Times New Roman"/>
          <w:sz w:val="26"/>
          <w:szCs w:val="26"/>
        </w:rPr>
        <w:t xml:space="preserve"> </w:t>
      </w:r>
      <w:r w:rsidR="0070582B">
        <w:rPr>
          <w:rFonts w:ascii="Times New Roman" w:hAnsi="Times New Roman" w:cs="Times New Roman"/>
          <w:sz w:val="26"/>
          <w:szCs w:val="26"/>
        </w:rPr>
        <w:t>więc, że ustawa o ROD nakładając</w:t>
      </w:r>
      <w:r w:rsidR="0066578D">
        <w:rPr>
          <w:rFonts w:ascii="Times New Roman" w:hAnsi="Times New Roman" w:cs="Times New Roman"/>
          <w:sz w:val="26"/>
          <w:szCs w:val="26"/>
        </w:rPr>
        <w:t>a</w:t>
      </w:r>
      <w:r w:rsidR="0070582B">
        <w:rPr>
          <w:rFonts w:ascii="Times New Roman" w:hAnsi="Times New Roman" w:cs="Times New Roman"/>
          <w:sz w:val="26"/>
          <w:szCs w:val="26"/>
        </w:rPr>
        <w:t xml:space="preserve">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70582B">
        <w:rPr>
          <w:rFonts w:ascii="Times New Roman" w:hAnsi="Times New Roman" w:cs="Times New Roman"/>
          <w:sz w:val="26"/>
          <w:szCs w:val="26"/>
        </w:rPr>
        <w:t xml:space="preserve">na </w:t>
      </w:r>
      <w:r w:rsidR="001549BC" w:rsidRPr="004251AA">
        <w:rPr>
          <w:rFonts w:ascii="Times New Roman" w:hAnsi="Times New Roman" w:cs="Times New Roman"/>
          <w:sz w:val="26"/>
          <w:szCs w:val="26"/>
        </w:rPr>
        <w:t>samorządy</w:t>
      </w:r>
      <w:r w:rsidR="0070582B">
        <w:rPr>
          <w:rFonts w:ascii="Times New Roman" w:hAnsi="Times New Roman" w:cs="Times New Roman"/>
          <w:sz w:val="26"/>
          <w:szCs w:val="26"/>
        </w:rPr>
        <w:t>, które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 chcą z tej własności korzystać w pełnym zakresie, </w:t>
      </w:r>
      <w:r w:rsidR="0070582B">
        <w:rPr>
          <w:rFonts w:ascii="Times New Roman" w:hAnsi="Times New Roman" w:cs="Times New Roman"/>
          <w:sz w:val="26"/>
          <w:szCs w:val="26"/>
        </w:rPr>
        <w:t xml:space="preserve">obowiązek realizacji 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prawa </w:t>
      </w:r>
      <w:r w:rsidR="0070582B">
        <w:rPr>
          <w:rFonts w:ascii="Times New Roman" w:hAnsi="Times New Roman" w:cs="Times New Roman"/>
          <w:sz w:val="26"/>
          <w:szCs w:val="26"/>
        </w:rPr>
        <w:t>działkowców, ingerowała nadmiernie we własność gmin</w:t>
      </w:r>
      <w:r w:rsidR="001549BC" w:rsidRPr="004251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65A4" w:rsidRPr="004251AA" w:rsidRDefault="00733F0E" w:rsidP="006965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 xml:space="preserve">Niezależnie od tego, należy zauważyć, iż </w:t>
      </w:r>
      <w:r w:rsidR="00D51DC3">
        <w:rPr>
          <w:rFonts w:ascii="Times New Roman" w:hAnsi="Times New Roman" w:cs="Times New Roman"/>
          <w:sz w:val="26"/>
          <w:szCs w:val="26"/>
        </w:rPr>
        <w:t xml:space="preserve">wbrew sugestiom ZMP, </w:t>
      </w:r>
      <w:r w:rsidRPr="004251AA">
        <w:rPr>
          <w:rFonts w:ascii="Times New Roman" w:hAnsi="Times New Roman" w:cs="Times New Roman"/>
          <w:sz w:val="26"/>
          <w:szCs w:val="26"/>
        </w:rPr>
        <w:t xml:space="preserve">Konstytucja nie różnicuje ochrony praw </w:t>
      </w:r>
      <w:r w:rsidR="00D51DC3">
        <w:rPr>
          <w:rFonts w:ascii="Times New Roman" w:hAnsi="Times New Roman" w:cs="Times New Roman"/>
          <w:sz w:val="26"/>
          <w:szCs w:val="26"/>
        </w:rPr>
        <w:t xml:space="preserve">w zależności </w:t>
      </w:r>
      <w:r w:rsidRPr="004251AA">
        <w:rPr>
          <w:rFonts w:ascii="Times New Roman" w:hAnsi="Times New Roman" w:cs="Times New Roman"/>
          <w:sz w:val="26"/>
          <w:szCs w:val="26"/>
        </w:rPr>
        <w:t xml:space="preserve">od sposobu (odpłatny/nieodpłatny) </w:t>
      </w:r>
      <w:r w:rsidR="00D51DC3">
        <w:rPr>
          <w:rFonts w:ascii="Times New Roman" w:hAnsi="Times New Roman" w:cs="Times New Roman"/>
          <w:sz w:val="26"/>
          <w:szCs w:val="26"/>
        </w:rPr>
        <w:t xml:space="preserve">ich </w:t>
      </w:r>
      <w:r w:rsidRPr="004251AA">
        <w:rPr>
          <w:rFonts w:ascii="Times New Roman" w:hAnsi="Times New Roman" w:cs="Times New Roman"/>
          <w:sz w:val="26"/>
          <w:szCs w:val="26"/>
        </w:rPr>
        <w:t>nabycia. Brak też jest jakichkolwiek podstaw dla przyjęci</w:t>
      </w:r>
      <w:r w:rsidR="0066578D">
        <w:rPr>
          <w:rFonts w:ascii="Times New Roman" w:hAnsi="Times New Roman" w:cs="Times New Roman"/>
          <w:sz w:val="26"/>
          <w:szCs w:val="26"/>
        </w:rPr>
        <w:t>a</w:t>
      </w:r>
      <w:r w:rsidRPr="004251AA">
        <w:rPr>
          <w:rFonts w:ascii="Times New Roman" w:hAnsi="Times New Roman" w:cs="Times New Roman"/>
          <w:sz w:val="26"/>
          <w:szCs w:val="26"/>
        </w:rPr>
        <w:t xml:space="preserve">, iż w przypadku poniesienia przez stowarzyszenie ogrodowe straty w następstwie likwidacji ROD,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lastRenderedPageBreak/>
        <w:t xml:space="preserve">a więc w następstwie </w:t>
      </w:r>
      <w:r w:rsidR="00D51DC3">
        <w:rPr>
          <w:rFonts w:ascii="Times New Roman" w:hAnsi="Times New Roman" w:cs="Times New Roman"/>
          <w:sz w:val="26"/>
          <w:szCs w:val="26"/>
        </w:rPr>
        <w:t xml:space="preserve">decyzji i działań </w:t>
      </w:r>
      <w:r w:rsidRPr="004251AA">
        <w:rPr>
          <w:rFonts w:ascii="Times New Roman" w:hAnsi="Times New Roman" w:cs="Times New Roman"/>
          <w:sz w:val="26"/>
          <w:szCs w:val="26"/>
        </w:rPr>
        <w:t>podjęt</w:t>
      </w:r>
      <w:r w:rsidR="00D51DC3">
        <w:rPr>
          <w:rFonts w:ascii="Times New Roman" w:hAnsi="Times New Roman" w:cs="Times New Roman"/>
          <w:sz w:val="26"/>
          <w:szCs w:val="26"/>
        </w:rPr>
        <w:t>ych</w:t>
      </w:r>
      <w:r w:rsidRPr="004251AA">
        <w:rPr>
          <w:rFonts w:ascii="Times New Roman" w:hAnsi="Times New Roman" w:cs="Times New Roman"/>
          <w:sz w:val="26"/>
          <w:szCs w:val="26"/>
        </w:rPr>
        <w:t xml:space="preserve"> przez gminę, stowarzyszenie to nie </w:t>
      </w:r>
      <w:r w:rsidR="00336079">
        <w:rPr>
          <w:rFonts w:ascii="Times New Roman" w:hAnsi="Times New Roman" w:cs="Times New Roman"/>
          <w:sz w:val="26"/>
          <w:szCs w:val="26"/>
        </w:rPr>
        <w:t xml:space="preserve">może </w:t>
      </w:r>
      <w:r w:rsidRPr="004251AA">
        <w:rPr>
          <w:rFonts w:ascii="Times New Roman" w:hAnsi="Times New Roman" w:cs="Times New Roman"/>
          <w:sz w:val="26"/>
          <w:szCs w:val="26"/>
        </w:rPr>
        <w:t xml:space="preserve">oczekiwać rekompensaty z tego tytułu – o ile oczywiście wykaże, że taka stratę poniosło. </w:t>
      </w:r>
    </w:p>
    <w:p w:rsidR="000D6B90" w:rsidRPr="004251AA" w:rsidRDefault="000D6B90" w:rsidP="006965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b/>
          <w:sz w:val="26"/>
          <w:szCs w:val="26"/>
        </w:rPr>
        <w:t>Art. 28 ust. 4</w:t>
      </w:r>
      <w:r w:rsidR="004251AA" w:rsidRPr="004251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51AA" w:rsidRPr="004251AA">
        <w:rPr>
          <w:rFonts w:ascii="Times New Roman" w:hAnsi="Times New Roman" w:cs="Times New Roman"/>
          <w:b/>
          <w:sz w:val="26"/>
          <w:szCs w:val="26"/>
        </w:rPr>
        <w:t>Urod</w:t>
      </w:r>
      <w:proofErr w:type="spellEnd"/>
      <w:r w:rsidRPr="004251AA">
        <w:rPr>
          <w:rFonts w:ascii="Times New Roman" w:hAnsi="Times New Roman" w:cs="Times New Roman"/>
          <w:sz w:val="26"/>
          <w:szCs w:val="26"/>
        </w:rPr>
        <w:t xml:space="preserve"> ustanawia na rzecz działkowca prawo do w</w:t>
      </w:r>
      <w:r w:rsidR="00D51DC3">
        <w:rPr>
          <w:rFonts w:ascii="Times New Roman" w:hAnsi="Times New Roman" w:cs="Times New Roman"/>
          <w:sz w:val="26"/>
          <w:szCs w:val="26"/>
        </w:rPr>
        <w:t xml:space="preserve">ystąpienia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D51DC3">
        <w:rPr>
          <w:rFonts w:ascii="Times New Roman" w:hAnsi="Times New Roman" w:cs="Times New Roman"/>
          <w:sz w:val="26"/>
          <w:szCs w:val="26"/>
        </w:rPr>
        <w:t>z żądaniem ujawnienia</w:t>
      </w:r>
      <w:r w:rsidRPr="004251AA">
        <w:rPr>
          <w:rFonts w:ascii="Times New Roman" w:hAnsi="Times New Roman" w:cs="Times New Roman"/>
          <w:sz w:val="26"/>
          <w:szCs w:val="26"/>
        </w:rPr>
        <w:t xml:space="preserve"> dzierżawy działkowej w KW prowadzonej dla nieruchomości zajmowanej przez ROD. </w:t>
      </w:r>
      <w:r w:rsidR="00115E8F" w:rsidRPr="004251AA">
        <w:rPr>
          <w:rFonts w:ascii="Times New Roman" w:hAnsi="Times New Roman" w:cs="Times New Roman"/>
          <w:sz w:val="26"/>
          <w:szCs w:val="26"/>
        </w:rPr>
        <w:t>Z</w:t>
      </w:r>
      <w:r w:rsidRPr="004251AA">
        <w:rPr>
          <w:rFonts w:ascii="Times New Roman" w:hAnsi="Times New Roman" w:cs="Times New Roman"/>
          <w:sz w:val="26"/>
          <w:szCs w:val="26"/>
        </w:rPr>
        <w:t xml:space="preserve">akwestionowanie tego przepisu przez ZMP wydaje się całkowicie niezrozumiałe. 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Z punktu widzenia właściciela </w:t>
      </w:r>
      <w:r w:rsidR="001763F6">
        <w:rPr>
          <w:rFonts w:ascii="Times New Roman" w:hAnsi="Times New Roman" w:cs="Times New Roman"/>
          <w:sz w:val="26"/>
          <w:szCs w:val="26"/>
        </w:rPr>
        <w:t xml:space="preserve">jest on bowiem neutralny. Służy 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wzmocnieniu pozycji prawnej działkowca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jedynie 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w relacjach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ze stowarzyszeniem ogrodowym. Jeżeli chodzi o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sytuację prawną </w:t>
      </w:r>
      <w:r w:rsidR="00776BEC" w:rsidRPr="004251AA">
        <w:rPr>
          <w:rFonts w:ascii="Times New Roman" w:hAnsi="Times New Roman" w:cs="Times New Roman"/>
          <w:sz w:val="26"/>
          <w:szCs w:val="26"/>
        </w:rPr>
        <w:t>właściciel</w:t>
      </w:r>
      <w:r w:rsidR="00115E8F" w:rsidRPr="004251AA">
        <w:rPr>
          <w:rFonts w:ascii="Times New Roman" w:hAnsi="Times New Roman" w:cs="Times New Roman"/>
          <w:sz w:val="26"/>
          <w:szCs w:val="26"/>
        </w:rPr>
        <w:t>a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,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należy zauważyć, że </w:t>
      </w:r>
      <w:r w:rsidR="00776BEC" w:rsidRPr="004251AA">
        <w:rPr>
          <w:rFonts w:ascii="Times New Roman" w:hAnsi="Times New Roman" w:cs="Times New Roman"/>
          <w:sz w:val="26"/>
          <w:szCs w:val="26"/>
        </w:rPr>
        <w:t>prawo dzierżawy działkowej jest pochodn</w:t>
      </w:r>
      <w:r w:rsidR="00115E8F" w:rsidRPr="004251AA">
        <w:rPr>
          <w:rFonts w:ascii="Times New Roman" w:hAnsi="Times New Roman" w:cs="Times New Roman"/>
          <w:sz w:val="26"/>
          <w:szCs w:val="26"/>
        </w:rPr>
        <w:t>e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 od prawa stowarzyszenia ogrodowego,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a więc </w:t>
      </w:r>
      <w:r w:rsidR="00776BEC" w:rsidRPr="004251AA">
        <w:rPr>
          <w:rFonts w:ascii="Times New Roman" w:hAnsi="Times New Roman" w:cs="Times New Roman"/>
          <w:sz w:val="26"/>
          <w:szCs w:val="26"/>
        </w:rPr>
        <w:t>w przypadku wygaśnięcia prawa do gruntu przysługującego stowarzyszeniu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(przy likwidacji ROD), prawo dzierżawy </w:t>
      </w:r>
      <w:r w:rsidR="00115E8F" w:rsidRPr="004251AA">
        <w:rPr>
          <w:rFonts w:ascii="Times New Roman" w:hAnsi="Times New Roman" w:cs="Times New Roman"/>
          <w:sz w:val="26"/>
          <w:szCs w:val="26"/>
        </w:rPr>
        <w:t>działkowej wygaśnie również</w:t>
      </w:r>
      <w:r w:rsidR="00776BEC" w:rsidRPr="004251AA">
        <w:rPr>
          <w:rFonts w:ascii="Times New Roman" w:hAnsi="Times New Roman" w:cs="Times New Roman"/>
          <w:sz w:val="26"/>
          <w:szCs w:val="26"/>
        </w:rPr>
        <w:t>. Zgodnie z zasadą, że nie można przenieść na kogoś więcej praw, niż samemu się posiada, stowarzyszenie nie może ustanowić na rzecz działkowca żadnego prawa, które nie</w:t>
      </w:r>
      <w:r w:rsidR="0066578D">
        <w:rPr>
          <w:rFonts w:ascii="Times New Roman" w:hAnsi="Times New Roman" w:cs="Times New Roman"/>
          <w:sz w:val="26"/>
          <w:szCs w:val="26"/>
        </w:rPr>
        <w:t xml:space="preserve"> „mieściłoby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 się</w:t>
      </w:r>
      <w:r w:rsidR="0066578D">
        <w:rPr>
          <w:rFonts w:ascii="Times New Roman" w:hAnsi="Times New Roman" w:cs="Times New Roman"/>
          <w:sz w:val="26"/>
          <w:szCs w:val="26"/>
        </w:rPr>
        <w:t>”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 w prawie</w:t>
      </w:r>
      <w:r w:rsidR="000714E5" w:rsidRPr="004251AA">
        <w:rPr>
          <w:rFonts w:ascii="Times New Roman" w:hAnsi="Times New Roman" w:cs="Times New Roman"/>
          <w:sz w:val="26"/>
          <w:szCs w:val="26"/>
        </w:rPr>
        <w:t>,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 które </w:t>
      </w:r>
      <w:r w:rsidR="00336079">
        <w:rPr>
          <w:rFonts w:ascii="Times New Roman" w:hAnsi="Times New Roman" w:cs="Times New Roman"/>
          <w:sz w:val="26"/>
          <w:szCs w:val="26"/>
        </w:rPr>
        <w:t xml:space="preserve">samo </w:t>
      </w:r>
      <w:r w:rsidR="00776BEC" w:rsidRPr="004251AA">
        <w:rPr>
          <w:rFonts w:ascii="Times New Roman" w:hAnsi="Times New Roman" w:cs="Times New Roman"/>
          <w:sz w:val="26"/>
          <w:szCs w:val="26"/>
        </w:rPr>
        <w:t>posiada do nieruchomości zajmowanej przez ROD. Zakwestionowani</w:t>
      </w:r>
      <w:r w:rsidR="0066578D">
        <w:rPr>
          <w:rFonts w:ascii="Times New Roman" w:hAnsi="Times New Roman" w:cs="Times New Roman"/>
          <w:sz w:val="26"/>
          <w:szCs w:val="26"/>
        </w:rPr>
        <w:t>a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 tego przepisu nie można więc wyjaśnić argumentami prawnymi –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których zresztą w 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stanowiska ZMP nie ma. Być może chodzi więc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jedynie 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o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pewną tendencję w </w:t>
      </w:r>
      <w:r w:rsidR="00776BEC" w:rsidRPr="004251AA">
        <w:rPr>
          <w:rFonts w:ascii="Times New Roman" w:hAnsi="Times New Roman" w:cs="Times New Roman"/>
          <w:sz w:val="26"/>
          <w:szCs w:val="26"/>
        </w:rPr>
        <w:t>rozumowani</w:t>
      </w:r>
      <w:r w:rsidR="00115E8F" w:rsidRPr="004251AA">
        <w:rPr>
          <w:rFonts w:ascii="Times New Roman" w:hAnsi="Times New Roman" w:cs="Times New Roman"/>
          <w:sz w:val="26"/>
          <w:szCs w:val="26"/>
        </w:rPr>
        <w:t>u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, że każdy przepis, który służy umocnieniu pozycji prawnej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działkowca 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i ułatwieniu wykazywania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jego 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praw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776BEC" w:rsidRPr="004251AA">
        <w:rPr>
          <w:rFonts w:ascii="Times New Roman" w:hAnsi="Times New Roman" w:cs="Times New Roman"/>
          <w:sz w:val="26"/>
          <w:szCs w:val="26"/>
        </w:rPr>
        <w:t>do działki, jest z punktu widzeni</w:t>
      </w:r>
      <w:r w:rsidR="0066578D">
        <w:rPr>
          <w:rFonts w:ascii="Times New Roman" w:hAnsi="Times New Roman" w:cs="Times New Roman"/>
          <w:sz w:val="26"/>
          <w:szCs w:val="26"/>
        </w:rPr>
        <w:t>a właściciela terenu, czyli gmi</w:t>
      </w:r>
      <w:r w:rsidR="00776BEC" w:rsidRPr="004251AA">
        <w:rPr>
          <w:rFonts w:ascii="Times New Roman" w:hAnsi="Times New Roman" w:cs="Times New Roman"/>
          <w:sz w:val="26"/>
          <w:szCs w:val="26"/>
        </w:rPr>
        <w:t xml:space="preserve">ny, niekorzystny. </w:t>
      </w:r>
    </w:p>
    <w:p w:rsidR="00960F19" w:rsidRPr="004251AA" w:rsidRDefault="000714E5" w:rsidP="006965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b/>
          <w:sz w:val="26"/>
          <w:szCs w:val="26"/>
        </w:rPr>
        <w:t>Art. 76</w:t>
      </w:r>
      <w:r w:rsidR="004251AA" w:rsidRPr="004251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251AA" w:rsidRPr="004251AA">
        <w:rPr>
          <w:rFonts w:ascii="Times New Roman" w:hAnsi="Times New Roman" w:cs="Times New Roman"/>
          <w:b/>
          <w:sz w:val="26"/>
          <w:szCs w:val="26"/>
        </w:rPr>
        <w:t>Urod</w:t>
      </w:r>
      <w:proofErr w:type="spellEnd"/>
      <w:r w:rsidRPr="004251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51AA">
        <w:rPr>
          <w:rFonts w:ascii="Times New Roman" w:hAnsi="Times New Roman" w:cs="Times New Roman"/>
          <w:sz w:val="26"/>
          <w:szCs w:val="26"/>
        </w:rPr>
        <w:t>nie został zakwestionowan</w:t>
      </w:r>
      <w:r w:rsidR="00115E8F" w:rsidRPr="004251AA">
        <w:rPr>
          <w:rFonts w:ascii="Times New Roman" w:hAnsi="Times New Roman" w:cs="Times New Roman"/>
          <w:sz w:val="26"/>
          <w:szCs w:val="26"/>
        </w:rPr>
        <w:t>y</w:t>
      </w:r>
      <w:r w:rsidRPr="004251AA">
        <w:rPr>
          <w:rFonts w:ascii="Times New Roman" w:hAnsi="Times New Roman" w:cs="Times New Roman"/>
          <w:sz w:val="26"/>
          <w:szCs w:val="26"/>
        </w:rPr>
        <w:t xml:space="preserve"> przez ZMP wprost, a jedynie poprzez przywołanie opinii Biura Legislacyjnego Kancelarii Senatu (BLKS). Przedmiotow</w:t>
      </w:r>
      <w:r w:rsidR="00115E8F" w:rsidRPr="004251AA">
        <w:rPr>
          <w:rFonts w:ascii="Times New Roman" w:hAnsi="Times New Roman" w:cs="Times New Roman"/>
          <w:sz w:val="26"/>
          <w:szCs w:val="26"/>
        </w:rPr>
        <w:t>y</w:t>
      </w:r>
      <w:r w:rsidRPr="004251AA">
        <w:rPr>
          <w:rFonts w:ascii="Times New Roman" w:hAnsi="Times New Roman" w:cs="Times New Roman"/>
          <w:sz w:val="26"/>
          <w:szCs w:val="26"/>
        </w:rPr>
        <w:t xml:space="preserve"> przepis odnos</w:t>
      </w:r>
      <w:r w:rsidR="00115E8F" w:rsidRPr="004251AA">
        <w:rPr>
          <w:rFonts w:ascii="Times New Roman" w:hAnsi="Times New Roman" w:cs="Times New Roman"/>
          <w:sz w:val="26"/>
          <w:szCs w:val="26"/>
        </w:rPr>
        <w:t>i</w:t>
      </w:r>
      <w:r w:rsidRPr="004251AA">
        <w:rPr>
          <w:rFonts w:ascii="Times New Roman" w:hAnsi="Times New Roman" w:cs="Times New Roman"/>
          <w:sz w:val="26"/>
          <w:szCs w:val="26"/>
        </w:rPr>
        <w:t xml:space="preserve"> się do kwestii regulacji sytuacji prawnej ROD. </w:t>
      </w:r>
      <w:r w:rsidR="00115E8F" w:rsidRPr="004251AA">
        <w:rPr>
          <w:rFonts w:ascii="Times New Roman" w:hAnsi="Times New Roman" w:cs="Times New Roman"/>
          <w:sz w:val="26"/>
          <w:szCs w:val="26"/>
        </w:rPr>
        <w:t>Z</w:t>
      </w:r>
      <w:r w:rsidRPr="004251AA">
        <w:rPr>
          <w:rFonts w:ascii="Times New Roman" w:hAnsi="Times New Roman" w:cs="Times New Roman"/>
          <w:sz w:val="26"/>
          <w:szCs w:val="26"/>
        </w:rPr>
        <w:t>daniem BLKS przepis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Pr="004251AA">
        <w:rPr>
          <w:rFonts w:ascii="Times New Roman" w:hAnsi="Times New Roman" w:cs="Times New Roman"/>
          <w:sz w:val="26"/>
          <w:szCs w:val="26"/>
        </w:rPr>
        <w:t>przewidujący</w:t>
      </w:r>
      <w:r w:rsidR="00D51DC3">
        <w:rPr>
          <w:rFonts w:ascii="Times New Roman" w:hAnsi="Times New Roman" w:cs="Times New Roman"/>
          <w:sz w:val="26"/>
          <w:szCs w:val="26"/>
        </w:rPr>
        <w:t>,</w:t>
      </w:r>
      <w:r w:rsidRPr="004251AA">
        <w:rPr>
          <w:rFonts w:ascii="Times New Roman" w:hAnsi="Times New Roman" w:cs="Times New Roman"/>
          <w:sz w:val="26"/>
          <w:szCs w:val="26"/>
        </w:rPr>
        <w:t xml:space="preserve"> że stowarzyszenie ogrodowe może uzyskać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(z mocy ustawy) </w:t>
      </w:r>
      <w:r w:rsidRPr="004251AA">
        <w:rPr>
          <w:rFonts w:ascii="Times New Roman" w:hAnsi="Times New Roman" w:cs="Times New Roman"/>
          <w:sz w:val="26"/>
          <w:szCs w:val="26"/>
        </w:rPr>
        <w:t xml:space="preserve">prawo użytkowania w rozumieniu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kodeksu cywilnego </w:t>
      </w:r>
      <w:r w:rsidRPr="004251AA">
        <w:rPr>
          <w:rFonts w:ascii="Times New Roman" w:hAnsi="Times New Roman" w:cs="Times New Roman"/>
          <w:sz w:val="26"/>
          <w:szCs w:val="26"/>
        </w:rPr>
        <w:t xml:space="preserve">do nieruchomości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zajmowanej przez ogród, a </w:t>
      </w:r>
      <w:r w:rsidRPr="004251AA">
        <w:rPr>
          <w:rFonts w:ascii="Times New Roman" w:hAnsi="Times New Roman" w:cs="Times New Roman"/>
          <w:sz w:val="26"/>
          <w:szCs w:val="26"/>
        </w:rPr>
        <w:t xml:space="preserve">stanowiącej własność Skarbu Państwa lub gminy, jest przejawem nadmiernej ingerencji w prawa właściciela. Formułując ten pogląd BLKS całkowicie pominęło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jednak </w:t>
      </w:r>
      <w:r w:rsidR="00960F19" w:rsidRPr="004251AA">
        <w:rPr>
          <w:rFonts w:ascii="Times New Roman" w:hAnsi="Times New Roman" w:cs="Times New Roman"/>
          <w:sz w:val="26"/>
          <w:szCs w:val="26"/>
        </w:rPr>
        <w:t xml:space="preserve">dotychczasowy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stan </w:t>
      </w:r>
      <w:r w:rsidR="00960F19" w:rsidRPr="004251AA">
        <w:rPr>
          <w:rFonts w:ascii="Times New Roman" w:hAnsi="Times New Roman" w:cs="Times New Roman"/>
          <w:sz w:val="26"/>
          <w:szCs w:val="26"/>
        </w:rPr>
        <w:t xml:space="preserve">prawny oraz </w:t>
      </w:r>
      <w:r w:rsidRPr="004251AA">
        <w:rPr>
          <w:rFonts w:ascii="Times New Roman" w:hAnsi="Times New Roman" w:cs="Times New Roman"/>
          <w:sz w:val="26"/>
          <w:szCs w:val="26"/>
        </w:rPr>
        <w:t>faktyczny</w:t>
      </w:r>
      <w:r w:rsidR="00960F19" w:rsidRPr="004251AA">
        <w:rPr>
          <w:rFonts w:ascii="Times New Roman" w:hAnsi="Times New Roman" w:cs="Times New Roman"/>
          <w:sz w:val="26"/>
          <w:szCs w:val="26"/>
        </w:rPr>
        <w:t xml:space="preserve"> ROD, których dotyczą zapisy art. 76. </w:t>
      </w:r>
    </w:p>
    <w:p w:rsidR="00960F19" w:rsidRPr="004251AA" w:rsidRDefault="00960F19" w:rsidP="006965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>Pierwszą kategorią ROD</w:t>
      </w:r>
      <w:r w:rsidR="00115E8F" w:rsidRPr="004251AA">
        <w:rPr>
          <w:rFonts w:ascii="Times New Roman" w:hAnsi="Times New Roman" w:cs="Times New Roman"/>
          <w:sz w:val="26"/>
          <w:szCs w:val="26"/>
        </w:rPr>
        <w:t>, objętych działaniem art. 76</w:t>
      </w:r>
      <w:r w:rsidRPr="004251AA">
        <w:rPr>
          <w:rFonts w:ascii="Times New Roman" w:hAnsi="Times New Roman" w:cs="Times New Roman"/>
          <w:sz w:val="26"/>
          <w:szCs w:val="26"/>
        </w:rPr>
        <w:t xml:space="preserve">, </w:t>
      </w:r>
      <w:r w:rsidR="00115E8F" w:rsidRPr="004251AA">
        <w:rPr>
          <w:rFonts w:ascii="Times New Roman" w:hAnsi="Times New Roman" w:cs="Times New Roman"/>
          <w:sz w:val="26"/>
          <w:szCs w:val="26"/>
        </w:rPr>
        <w:t xml:space="preserve">stanowią ogrody, </w:t>
      </w:r>
      <w:r w:rsidRPr="004251AA">
        <w:rPr>
          <w:rFonts w:ascii="Times New Roman" w:hAnsi="Times New Roman" w:cs="Times New Roman"/>
          <w:sz w:val="26"/>
          <w:szCs w:val="26"/>
        </w:rPr>
        <w:t xml:space="preserve">które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t>w oparciu o dotychczas obowiązujące przepisy nabyły status „ogrodów stałych”. Tym samym</w:t>
      </w:r>
      <w:r w:rsidR="002F67D4">
        <w:rPr>
          <w:rFonts w:ascii="Times New Roman" w:hAnsi="Times New Roman" w:cs="Times New Roman"/>
          <w:sz w:val="26"/>
          <w:szCs w:val="26"/>
        </w:rPr>
        <w:t>,</w:t>
      </w:r>
      <w:r w:rsidRPr="004251AA">
        <w:rPr>
          <w:rFonts w:ascii="Times New Roman" w:hAnsi="Times New Roman" w:cs="Times New Roman"/>
          <w:sz w:val="26"/>
          <w:szCs w:val="26"/>
        </w:rPr>
        <w:t xml:space="preserve"> zgodnie z </w:t>
      </w:r>
      <w:r w:rsidR="002F67D4">
        <w:rPr>
          <w:rFonts w:ascii="Times New Roman" w:hAnsi="Times New Roman" w:cs="Times New Roman"/>
          <w:sz w:val="26"/>
          <w:szCs w:val="26"/>
        </w:rPr>
        <w:t xml:space="preserve">wcześniej obowiązującą </w:t>
      </w:r>
      <w:r w:rsidRPr="004251AA">
        <w:rPr>
          <w:rFonts w:ascii="Times New Roman" w:hAnsi="Times New Roman" w:cs="Times New Roman"/>
          <w:sz w:val="26"/>
          <w:szCs w:val="26"/>
        </w:rPr>
        <w:t>ustawą</w:t>
      </w:r>
      <w:r w:rsidR="002F67D4">
        <w:rPr>
          <w:rFonts w:ascii="Times New Roman" w:hAnsi="Times New Roman" w:cs="Times New Roman"/>
          <w:sz w:val="26"/>
          <w:szCs w:val="26"/>
        </w:rPr>
        <w:t xml:space="preserve">, </w:t>
      </w:r>
      <w:r w:rsidR="00D51DC3">
        <w:rPr>
          <w:rFonts w:ascii="Times New Roman" w:hAnsi="Times New Roman" w:cs="Times New Roman"/>
          <w:sz w:val="26"/>
          <w:szCs w:val="26"/>
        </w:rPr>
        <w:t>organizacja</w:t>
      </w:r>
      <w:r w:rsidRPr="004251AA">
        <w:rPr>
          <w:rFonts w:ascii="Times New Roman" w:hAnsi="Times New Roman" w:cs="Times New Roman"/>
          <w:sz w:val="26"/>
          <w:szCs w:val="26"/>
        </w:rPr>
        <w:t xml:space="preserve"> prowadząc</w:t>
      </w:r>
      <w:r w:rsidR="00D51DC3">
        <w:rPr>
          <w:rFonts w:ascii="Times New Roman" w:hAnsi="Times New Roman" w:cs="Times New Roman"/>
          <w:sz w:val="26"/>
          <w:szCs w:val="26"/>
        </w:rPr>
        <w:t>a</w:t>
      </w:r>
      <w:r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2F67D4">
        <w:rPr>
          <w:rFonts w:ascii="Times New Roman" w:hAnsi="Times New Roman" w:cs="Times New Roman"/>
          <w:sz w:val="26"/>
          <w:szCs w:val="26"/>
        </w:rPr>
        <w:t xml:space="preserve">taki </w:t>
      </w:r>
      <w:r w:rsidR="009B7070">
        <w:rPr>
          <w:rFonts w:ascii="Times New Roman" w:hAnsi="Times New Roman" w:cs="Times New Roman"/>
          <w:sz w:val="26"/>
          <w:szCs w:val="26"/>
        </w:rPr>
        <w:t xml:space="preserve">ogród </w:t>
      </w:r>
      <w:r w:rsidRPr="004251AA">
        <w:rPr>
          <w:rFonts w:ascii="Times New Roman" w:hAnsi="Times New Roman" w:cs="Times New Roman"/>
          <w:sz w:val="26"/>
          <w:szCs w:val="26"/>
        </w:rPr>
        <w:t>nabył</w:t>
      </w:r>
      <w:r w:rsidR="002F67D4">
        <w:rPr>
          <w:rFonts w:ascii="Times New Roman" w:hAnsi="Times New Roman" w:cs="Times New Roman"/>
          <w:sz w:val="26"/>
          <w:szCs w:val="26"/>
        </w:rPr>
        <w:t>a</w:t>
      </w:r>
      <w:r w:rsidRPr="004251AA">
        <w:rPr>
          <w:rFonts w:ascii="Times New Roman" w:hAnsi="Times New Roman" w:cs="Times New Roman"/>
          <w:sz w:val="26"/>
          <w:szCs w:val="26"/>
        </w:rPr>
        <w:t xml:space="preserve"> prawo do </w:t>
      </w:r>
      <w:r w:rsidR="009B7070">
        <w:rPr>
          <w:rFonts w:ascii="Times New Roman" w:hAnsi="Times New Roman" w:cs="Times New Roman"/>
          <w:sz w:val="26"/>
          <w:szCs w:val="26"/>
        </w:rPr>
        <w:t xml:space="preserve">jego dalszego </w:t>
      </w:r>
      <w:r w:rsidRPr="004251AA">
        <w:rPr>
          <w:rFonts w:ascii="Times New Roman" w:hAnsi="Times New Roman" w:cs="Times New Roman"/>
          <w:sz w:val="26"/>
          <w:szCs w:val="26"/>
        </w:rPr>
        <w:t>utrzymywania, z gwarancją, że likwidacja może nastąpić wyłącznie na warunkach określonych ustawą (odszkodowania dla działkowców i odtworzenia na terenie zamiennym). Niestety</w:t>
      </w:r>
      <w:r w:rsidR="0070582B">
        <w:rPr>
          <w:rFonts w:ascii="Times New Roman" w:hAnsi="Times New Roman" w:cs="Times New Roman"/>
          <w:sz w:val="26"/>
          <w:szCs w:val="26"/>
        </w:rPr>
        <w:t>,</w:t>
      </w:r>
      <w:r w:rsidRPr="004251AA">
        <w:rPr>
          <w:rFonts w:ascii="Times New Roman" w:hAnsi="Times New Roman" w:cs="Times New Roman"/>
          <w:sz w:val="26"/>
          <w:szCs w:val="26"/>
        </w:rPr>
        <w:t xml:space="preserve"> wskutek zaniedbania ustawodawcy, brakował</w:t>
      </w:r>
      <w:r w:rsidR="00B247C5" w:rsidRPr="004251AA">
        <w:rPr>
          <w:rFonts w:ascii="Times New Roman" w:hAnsi="Times New Roman" w:cs="Times New Roman"/>
          <w:sz w:val="26"/>
          <w:szCs w:val="26"/>
        </w:rPr>
        <w:t>o</w:t>
      </w:r>
      <w:r w:rsidRPr="004251AA">
        <w:rPr>
          <w:rFonts w:ascii="Times New Roman" w:hAnsi="Times New Roman" w:cs="Times New Roman"/>
          <w:sz w:val="26"/>
          <w:szCs w:val="26"/>
        </w:rPr>
        <w:t xml:space="preserve"> przepisu określ</w:t>
      </w:r>
      <w:r w:rsidR="002F67D4">
        <w:rPr>
          <w:rFonts w:ascii="Times New Roman" w:hAnsi="Times New Roman" w:cs="Times New Roman"/>
          <w:sz w:val="26"/>
          <w:szCs w:val="26"/>
        </w:rPr>
        <w:t>ającego</w:t>
      </w:r>
      <w:r w:rsidRPr="004251AA">
        <w:rPr>
          <w:rFonts w:ascii="Times New Roman" w:hAnsi="Times New Roman" w:cs="Times New Roman"/>
          <w:sz w:val="26"/>
          <w:szCs w:val="26"/>
        </w:rPr>
        <w:t xml:space="preserve"> na podstawie jakiego konkretnego tytułu prawnego działkowcy mają przebywać na tej nieruchomości. Art. 76 ust. 1 pkt 4 usuwa tą lukę</w:t>
      </w:r>
      <w:r w:rsidR="00B247C5" w:rsidRPr="004251AA">
        <w:rPr>
          <w:rFonts w:ascii="Times New Roman" w:hAnsi="Times New Roman" w:cs="Times New Roman"/>
          <w:sz w:val="26"/>
          <w:szCs w:val="26"/>
        </w:rPr>
        <w:t>, wskazując</w:t>
      </w:r>
      <w:r w:rsidR="0070582B">
        <w:rPr>
          <w:rFonts w:ascii="Times New Roman" w:hAnsi="Times New Roman" w:cs="Times New Roman"/>
          <w:sz w:val="26"/>
          <w:szCs w:val="26"/>
        </w:rPr>
        <w:t>,</w:t>
      </w:r>
      <w:r w:rsidR="00B247C5" w:rsidRPr="004251AA">
        <w:rPr>
          <w:rFonts w:ascii="Times New Roman" w:hAnsi="Times New Roman" w:cs="Times New Roman"/>
          <w:sz w:val="26"/>
          <w:szCs w:val="26"/>
        </w:rPr>
        <w:t xml:space="preserve"> że jest to prawo użytkowania w rozumieniu KC. </w:t>
      </w:r>
    </w:p>
    <w:p w:rsidR="00F92095" w:rsidRPr="004251AA" w:rsidRDefault="00960F19" w:rsidP="006965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lastRenderedPageBreak/>
        <w:t>Kolejną kategori</w:t>
      </w:r>
      <w:r w:rsidR="00B247C5" w:rsidRPr="004251AA">
        <w:rPr>
          <w:rFonts w:ascii="Times New Roman" w:hAnsi="Times New Roman" w:cs="Times New Roman"/>
          <w:sz w:val="26"/>
          <w:szCs w:val="26"/>
        </w:rPr>
        <w:t xml:space="preserve">ę </w:t>
      </w:r>
      <w:r w:rsidR="00336079">
        <w:rPr>
          <w:rFonts w:ascii="Times New Roman" w:hAnsi="Times New Roman" w:cs="Times New Roman"/>
          <w:sz w:val="26"/>
          <w:szCs w:val="26"/>
        </w:rPr>
        <w:t xml:space="preserve">ogrodów, objętych działaniem art. 76, </w:t>
      </w:r>
      <w:r w:rsidR="00B247C5" w:rsidRPr="004251AA">
        <w:rPr>
          <w:rFonts w:ascii="Times New Roman" w:hAnsi="Times New Roman" w:cs="Times New Roman"/>
          <w:sz w:val="26"/>
          <w:szCs w:val="26"/>
        </w:rPr>
        <w:t xml:space="preserve">stanowią </w:t>
      </w:r>
      <w:r w:rsidRPr="004251AA">
        <w:rPr>
          <w:rFonts w:ascii="Times New Roman" w:hAnsi="Times New Roman" w:cs="Times New Roman"/>
          <w:sz w:val="26"/>
          <w:szCs w:val="26"/>
        </w:rPr>
        <w:t xml:space="preserve">ROD, które nie są wstanie wykazać się tytułem prawnym do nieruchomości gminnej, a zajmują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t xml:space="preserve">ją przez okres co najmniej 30 lat.  </w:t>
      </w:r>
      <w:r w:rsidR="00B247C5" w:rsidRPr="004251AA">
        <w:rPr>
          <w:rFonts w:ascii="Times New Roman" w:hAnsi="Times New Roman" w:cs="Times New Roman"/>
          <w:sz w:val="26"/>
          <w:szCs w:val="26"/>
        </w:rPr>
        <w:t>Na wstępie należy zaznaczyć, że z</w:t>
      </w:r>
      <w:r w:rsidRPr="004251AA">
        <w:rPr>
          <w:rFonts w:ascii="Times New Roman" w:hAnsi="Times New Roman" w:cs="Times New Roman"/>
          <w:sz w:val="26"/>
          <w:szCs w:val="26"/>
        </w:rPr>
        <w:t xml:space="preserve">godnie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Pr="004251AA">
        <w:rPr>
          <w:rFonts w:ascii="Times New Roman" w:hAnsi="Times New Roman" w:cs="Times New Roman"/>
          <w:sz w:val="26"/>
          <w:szCs w:val="26"/>
        </w:rPr>
        <w:t>z ogólnymi zasadami (art. 172 § 2 Kodeksu Cywilnego) 30-letni okres posiadania cudzej nieruchomości prowadzi do nabycia jej własności</w:t>
      </w:r>
      <w:r w:rsidR="00B247C5" w:rsidRPr="004251AA">
        <w:rPr>
          <w:rFonts w:ascii="Times New Roman" w:hAnsi="Times New Roman" w:cs="Times New Roman"/>
          <w:sz w:val="26"/>
          <w:szCs w:val="26"/>
        </w:rPr>
        <w:t xml:space="preserve"> - </w:t>
      </w:r>
      <w:r w:rsidRPr="004251AA">
        <w:rPr>
          <w:rFonts w:ascii="Times New Roman" w:hAnsi="Times New Roman" w:cs="Times New Roman"/>
          <w:sz w:val="26"/>
          <w:szCs w:val="26"/>
        </w:rPr>
        <w:t xml:space="preserve">nawet jeżeli od samego początku posiadacz wiedział, że posiadanie to jest niezgodne z prawem. </w:t>
      </w:r>
      <w:r w:rsidR="00B247C5" w:rsidRPr="004251AA">
        <w:rPr>
          <w:rFonts w:ascii="Times New Roman" w:hAnsi="Times New Roman" w:cs="Times New Roman"/>
          <w:sz w:val="26"/>
          <w:szCs w:val="26"/>
        </w:rPr>
        <w:t xml:space="preserve">Art. 76 przewiduje, że w przypadku ROD stowarzyszenie nie nabędzie własności, a jedynie prawo użytkowania. </w:t>
      </w:r>
      <w:r w:rsidRPr="004251AA">
        <w:rPr>
          <w:rFonts w:ascii="Times New Roman" w:hAnsi="Times New Roman" w:cs="Times New Roman"/>
          <w:sz w:val="26"/>
          <w:szCs w:val="26"/>
        </w:rPr>
        <w:t xml:space="preserve">Można więc powiedzieć, że przepis art. 76 ust. 3 stawia stowarzyszenia ogrodowe w sytuacji wręcz gorszej niż 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przeciętnego posiadacza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AD7D32" w:rsidRPr="004251AA">
        <w:rPr>
          <w:rFonts w:ascii="Times New Roman" w:hAnsi="Times New Roman" w:cs="Times New Roman"/>
          <w:sz w:val="26"/>
          <w:szCs w:val="26"/>
        </w:rPr>
        <w:t>i chroni interesy gminy</w:t>
      </w:r>
      <w:r w:rsidR="002F67D4">
        <w:rPr>
          <w:rFonts w:ascii="Times New Roman" w:hAnsi="Times New Roman" w:cs="Times New Roman"/>
          <w:sz w:val="26"/>
          <w:szCs w:val="26"/>
        </w:rPr>
        <w:t>.</w:t>
      </w:r>
      <w:r w:rsidR="001763F6">
        <w:rPr>
          <w:rFonts w:ascii="Times New Roman" w:hAnsi="Times New Roman" w:cs="Times New Roman"/>
          <w:sz w:val="26"/>
          <w:szCs w:val="26"/>
        </w:rPr>
        <w:t xml:space="preserve"> </w:t>
      </w:r>
      <w:r w:rsidR="0070582B">
        <w:rPr>
          <w:rFonts w:ascii="Times New Roman" w:hAnsi="Times New Roman" w:cs="Times New Roman"/>
          <w:sz w:val="26"/>
          <w:szCs w:val="26"/>
        </w:rPr>
        <w:t>Gmina n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ie </w:t>
      </w:r>
      <w:r w:rsidR="001763F6">
        <w:rPr>
          <w:rFonts w:ascii="Times New Roman" w:hAnsi="Times New Roman" w:cs="Times New Roman"/>
          <w:sz w:val="26"/>
          <w:szCs w:val="26"/>
        </w:rPr>
        <w:t xml:space="preserve">traci </w:t>
      </w:r>
      <w:r w:rsidR="002F67D4">
        <w:rPr>
          <w:rFonts w:ascii="Times New Roman" w:hAnsi="Times New Roman" w:cs="Times New Roman"/>
          <w:sz w:val="26"/>
          <w:szCs w:val="26"/>
        </w:rPr>
        <w:t xml:space="preserve">bowiem </w:t>
      </w:r>
      <w:r w:rsidR="00AD7D32" w:rsidRPr="004251AA">
        <w:rPr>
          <w:rFonts w:ascii="Times New Roman" w:hAnsi="Times New Roman" w:cs="Times New Roman"/>
          <w:sz w:val="26"/>
          <w:szCs w:val="26"/>
        </w:rPr>
        <w:t>własności</w:t>
      </w:r>
      <w:r w:rsidR="002F67D4">
        <w:rPr>
          <w:rFonts w:ascii="Times New Roman" w:hAnsi="Times New Roman" w:cs="Times New Roman"/>
          <w:sz w:val="26"/>
          <w:szCs w:val="26"/>
        </w:rPr>
        <w:t xml:space="preserve"> nieruchomości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, a jedynie </w:t>
      </w:r>
      <w:r w:rsidR="002F67D4">
        <w:rPr>
          <w:rFonts w:ascii="Times New Roman" w:hAnsi="Times New Roman" w:cs="Times New Roman"/>
          <w:sz w:val="26"/>
          <w:szCs w:val="26"/>
        </w:rPr>
        <w:t xml:space="preserve">podlega ona ograniczeniu poprzez ustanowienie na </w:t>
      </w:r>
      <w:r w:rsidR="0070582B">
        <w:rPr>
          <w:rFonts w:ascii="Times New Roman" w:hAnsi="Times New Roman" w:cs="Times New Roman"/>
          <w:sz w:val="26"/>
          <w:szCs w:val="26"/>
        </w:rPr>
        <w:t xml:space="preserve">nim </w:t>
      </w:r>
      <w:r w:rsidR="002F67D4">
        <w:rPr>
          <w:rFonts w:ascii="Times New Roman" w:hAnsi="Times New Roman" w:cs="Times New Roman"/>
          <w:sz w:val="26"/>
          <w:szCs w:val="26"/>
        </w:rPr>
        <w:t xml:space="preserve">prawa użytkowania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2F67D4">
        <w:rPr>
          <w:rFonts w:ascii="Times New Roman" w:hAnsi="Times New Roman" w:cs="Times New Roman"/>
          <w:sz w:val="26"/>
          <w:szCs w:val="26"/>
        </w:rPr>
        <w:t xml:space="preserve">w rozumieniu KC, które uprawnia stowarzyszenie do </w:t>
      </w:r>
      <w:r w:rsidR="00AD7D32" w:rsidRPr="004251AA">
        <w:rPr>
          <w:rFonts w:ascii="Times New Roman" w:hAnsi="Times New Roman" w:cs="Times New Roman"/>
          <w:sz w:val="26"/>
          <w:szCs w:val="26"/>
        </w:rPr>
        <w:t>utrzymywani</w:t>
      </w:r>
      <w:r w:rsidR="0070582B">
        <w:rPr>
          <w:rFonts w:ascii="Times New Roman" w:hAnsi="Times New Roman" w:cs="Times New Roman"/>
          <w:sz w:val="26"/>
          <w:szCs w:val="26"/>
        </w:rPr>
        <w:t>a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70582B" w:rsidRPr="004251AA">
        <w:rPr>
          <w:rFonts w:ascii="Times New Roman" w:hAnsi="Times New Roman" w:cs="Times New Roman"/>
          <w:sz w:val="26"/>
          <w:szCs w:val="26"/>
        </w:rPr>
        <w:t xml:space="preserve">ROD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AD7D32" w:rsidRPr="004251AA">
        <w:rPr>
          <w:rFonts w:ascii="Times New Roman" w:hAnsi="Times New Roman" w:cs="Times New Roman"/>
          <w:sz w:val="26"/>
          <w:szCs w:val="26"/>
        </w:rPr>
        <w:t>na nieruchomości.</w:t>
      </w:r>
      <w:r w:rsidR="00B247C5" w:rsidRPr="004251AA">
        <w:rPr>
          <w:rFonts w:ascii="Times New Roman" w:hAnsi="Times New Roman" w:cs="Times New Roman"/>
          <w:sz w:val="26"/>
          <w:szCs w:val="26"/>
        </w:rPr>
        <w:t xml:space="preserve"> W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arto też zauważyć, iż w orzeczeniu </w:t>
      </w:r>
      <w:r w:rsidR="00B247C5" w:rsidRPr="004251AA">
        <w:rPr>
          <w:rFonts w:ascii="Times New Roman" w:hAnsi="Times New Roman" w:cs="Times New Roman"/>
          <w:sz w:val="26"/>
          <w:szCs w:val="26"/>
        </w:rPr>
        <w:t>w sprawie sygn. akt K 8/10,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70582B">
        <w:rPr>
          <w:rFonts w:ascii="Times New Roman" w:hAnsi="Times New Roman" w:cs="Times New Roman"/>
          <w:sz w:val="26"/>
          <w:szCs w:val="26"/>
        </w:rPr>
        <w:t xml:space="preserve">Trybunał </w:t>
      </w:r>
      <w:r w:rsidR="009B7070">
        <w:rPr>
          <w:rFonts w:ascii="Times New Roman" w:hAnsi="Times New Roman" w:cs="Times New Roman"/>
          <w:sz w:val="26"/>
          <w:szCs w:val="26"/>
        </w:rPr>
        <w:t xml:space="preserve">Konstytucyjny 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wskazał, iż nowa ustawa powinna zapewnić dalsze </w:t>
      </w:r>
      <w:r w:rsidR="0070582B">
        <w:rPr>
          <w:rFonts w:ascii="Times New Roman" w:hAnsi="Times New Roman" w:cs="Times New Roman"/>
          <w:sz w:val="26"/>
          <w:szCs w:val="26"/>
        </w:rPr>
        <w:t xml:space="preserve">funkcjonowanie </w:t>
      </w:r>
      <w:r w:rsidR="00B247C5" w:rsidRPr="004251AA">
        <w:rPr>
          <w:rFonts w:ascii="Times New Roman" w:hAnsi="Times New Roman" w:cs="Times New Roman"/>
          <w:sz w:val="26"/>
          <w:szCs w:val="26"/>
        </w:rPr>
        <w:t xml:space="preserve">i ochronę 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prawną istniejącym ogrodom. Oczywistym wydaje się,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że TK miał na myśli nie tylko kwestię faktycznego istnienia, ale również uregulowania sytuacji prawnej takich ROD. </w:t>
      </w:r>
    </w:p>
    <w:p w:rsidR="000714E5" w:rsidRPr="004251AA" w:rsidRDefault="002F67D4" w:rsidP="006965A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AD7D32" w:rsidRPr="004251AA">
        <w:rPr>
          <w:rFonts w:ascii="Times New Roman" w:hAnsi="Times New Roman" w:cs="Times New Roman"/>
          <w:sz w:val="26"/>
          <w:szCs w:val="26"/>
        </w:rPr>
        <w:t>ozwiązania z</w:t>
      </w:r>
      <w:r w:rsidR="00F92095" w:rsidRPr="004251AA">
        <w:rPr>
          <w:rFonts w:ascii="Times New Roman" w:hAnsi="Times New Roman" w:cs="Times New Roman"/>
          <w:sz w:val="26"/>
          <w:szCs w:val="26"/>
        </w:rPr>
        <w:t>awarte w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 art. 76 (zwłaszcza przy uwzględnieniu postanowień </w:t>
      </w:r>
      <w:r w:rsidR="00103871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AD7D32" w:rsidRPr="004251AA">
        <w:rPr>
          <w:rFonts w:ascii="Times New Roman" w:hAnsi="Times New Roman" w:cs="Times New Roman"/>
          <w:sz w:val="26"/>
          <w:szCs w:val="26"/>
        </w:rPr>
        <w:t>art. 75), dają gminom możliwość ostatecznego i przejrzystego uregulowania stosunków prawnorzeczowych w odniesieniu do nieruchomości zajmowanych przez ROD</w:t>
      </w:r>
      <w:r>
        <w:rPr>
          <w:rFonts w:ascii="Times New Roman" w:hAnsi="Times New Roman" w:cs="Times New Roman"/>
          <w:sz w:val="26"/>
          <w:szCs w:val="26"/>
        </w:rPr>
        <w:t>, jednocześnie chronią je przed utratą własności</w:t>
      </w:r>
      <w:r w:rsidR="00F92095" w:rsidRPr="004251AA">
        <w:rPr>
          <w:rFonts w:ascii="Times New Roman" w:hAnsi="Times New Roman" w:cs="Times New Roman"/>
          <w:sz w:val="26"/>
          <w:szCs w:val="26"/>
        </w:rPr>
        <w:t>.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D356B4" w:rsidRPr="004251AA">
        <w:rPr>
          <w:rFonts w:ascii="Times New Roman" w:hAnsi="Times New Roman" w:cs="Times New Roman"/>
          <w:sz w:val="26"/>
          <w:szCs w:val="26"/>
        </w:rPr>
        <w:t xml:space="preserve">Efekt ten, 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nawet jeżeli niekiedy wiąże się z pozornym </w:t>
      </w:r>
      <w:r w:rsidR="00D356B4" w:rsidRPr="004251AA">
        <w:rPr>
          <w:rFonts w:ascii="Times New Roman" w:hAnsi="Times New Roman" w:cs="Times New Roman"/>
          <w:sz w:val="26"/>
          <w:szCs w:val="26"/>
        </w:rPr>
        <w:t>„</w:t>
      </w:r>
      <w:r w:rsidR="00AD7D32" w:rsidRPr="004251AA">
        <w:rPr>
          <w:rFonts w:ascii="Times New Roman" w:hAnsi="Times New Roman" w:cs="Times New Roman"/>
          <w:sz w:val="26"/>
          <w:szCs w:val="26"/>
        </w:rPr>
        <w:t>ograniczeniem</w:t>
      </w:r>
      <w:r w:rsidR="00D356B4" w:rsidRPr="004251AA">
        <w:rPr>
          <w:rFonts w:ascii="Times New Roman" w:hAnsi="Times New Roman" w:cs="Times New Roman"/>
          <w:sz w:val="26"/>
          <w:szCs w:val="26"/>
        </w:rPr>
        <w:t>”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 dotychczasowej własności gmin</w:t>
      </w:r>
      <w:r w:rsidR="00D356B4" w:rsidRPr="004251AA">
        <w:rPr>
          <w:rFonts w:ascii="Times New Roman" w:hAnsi="Times New Roman" w:cs="Times New Roman"/>
          <w:sz w:val="26"/>
          <w:szCs w:val="26"/>
        </w:rPr>
        <w:t xml:space="preserve">, należy uznać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D356B4" w:rsidRPr="004251AA">
        <w:rPr>
          <w:rFonts w:ascii="Times New Roman" w:hAnsi="Times New Roman" w:cs="Times New Roman"/>
          <w:sz w:val="26"/>
          <w:szCs w:val="26"/>
        </w:rPr>
        <w:t>za bardzo korzystny</w:t>
      </w:r>
      <w:r w:rsidR="00AD7D32" w:rsidRPr="004251AA">
        <w:rPr>
          <w:rFonts w:ascii="Times New Roman" w:hAnsi="Times New Roman" w:cs="Times New Roman"/>
          <w:sz w:val="26"/>
          <w:szCs w:val="26"/>
        </w:rPr>
        <w:t>.</w:t>
      </w:r>
      <w:r w:rsidR="00F92095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D356B4" w:rsidRPr="004251AA">
        <w:rPr>
          <w:rFonts w:ascii="Times New Roman" w:hAnsi="Times New Roman" w:cs="Times New Roman"/>
          <w:sz w:val="26"/>
          <w:szCs w:val="26"/>
        </w:rPr>
        <w:t>W</w:t>
      </w:r>
      <w:r w:rsidR="00F92095" w:rsidRPr="004251AA">
        <w:rPr>
          <w:rFonts w:ascii="Times New Roman" w:hAnsi="Times New Roman" w:cs="Times New Roman"/>
          <w:sz w:val="26"/>
          <w:szCs w:val="26"/>
        </w:rPr>
        <w:t xml:space="preserve">arto również wskazać, iż rozwiązanie służące usunięciu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F92095" w:rsidRPr="004251AA">
        <w:rPr>
          <w:rFonts w:ascii="Times New Roman" w:hAnsi="Times New Roman" w:cs="Times New Roman"/>
          <w:sz w:val="26"/>
          <w:szCs w:val="26"/>
        </w:rPr>
        <w:t xml:space="preserve">z porządku prawnego luki, która powodowała, iż kilkaset tysięcy obywateli nie było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F92095" w:rsidRPr="004251AA">
        <w:rPr>
          <w:rFonts w:ascii="Times New Roman" w:hAnsi="Times New Roman" w:cs="Times New Roman"/>
          <w:sz w:val="26"/>
          <w:szCs w:val="26"/>
        </w:rPr>
        <w:t xml:space="preserve">w stanie określić swej sytuacji prawnej, służy niewątpliwie realizacji zasady państwa prawa </w:t>
      </w:r>
      <w:r w:rsidR="00B247C5" w:rsidRPr="004251AA">
        <w:rPr>
          <w:rFonts w:ascii="Times New Roman" w:hAnsi="Times New Roman" w:cs="Times New Roman"/>
          <w:sz w:val="26"/>
          <w:szCs w:val="26"/>
        </w:rPr>
        <w:t>zawartej w</w:t>
      </w:r>
      <w:r w:rsidR="00F92095" w:rsidRPr="004251AA">
        <w:rPr>
          <w:rFonts w:ascii="Times New Roman" w:hAnsi="Times New Roman" w:cs="Times New Roman"/>
          <w:sz w:val="26"/>
          <w:szCs w:val="26"/>
        </w:rPr>
        <w:t xml:space="preserve"> art. 2 </w:t>
      </w:r>
      <w:r w:rsidR="00B247C5" w:rsidRPr="004251AA">
        <w:rPr>
          <w:rFonts w:ascii="Times New Roman" w:hAnsi="Times New Roman" w:cs="Times New Roman"/>
          <w:sz w:val="26"/>
          <w:szCs w:val="26"/>
        </w:rPr>
        <w:t>Konstytucji</w:t>
      </w:r>
      <w:r w:rsidR="00F92095" w:rsidRPr="004251AA">
        <w:rPr>
          <w:rFonts w:ascii="Times New Roman" w:hAnsi="Times New Roman" w:cs="Times New Roman"/>
          <w:sz w:val="26"/>
          <w:szCs w:val="26"/>
        </w:rPr>
        <w:t xml:space="preserve"> RP. </w:t>
      </w:r>
    </w:p>
    <w:p w:rsidR="00FA11D9" w:rsidRPr="004251AA" w:rsidRDefault="00FA11D9" w:rsidP="0070582B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51AA">
        <w:rPr>
          <w:rFonts w:ascii="Times New Roman" w:hAnsi="Times New Roman" w:cs="Times New Roman"/>
          <w:b/>
          <w:sz w:val="26"/>
          <w:szCs w:val="26"/>
        </w:rPr>
        <w:t>Wnioski końcowe</w:t>
      </w:r>
    </w:p>
    <w:p w:rsidR="004251AA" w:rsidRDefault="00F92095" w:rsidP="0070582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51AA">
        <w:rPr>
          <w:rFonts w:ascii="Times New Roman" w:hAnsi="Times New Roman" w:cs="Times New Roman"/>
          <w:sz w:val="26"/>
          <w:szCs w:val="26"/>
        </w:rPr>
        <w:t xml:space="preserve">Reasumując powyższe </w:t>
      </w:r>
      <w:r w:rsidR="00336079">
        <w:rPr>
          <w:rFonts w:ascii="Times New Roman" w:hAnsi="Times New Roman" w:cs="Times New Roman"/>
          <w:sz w:val="26"/>
          <w:szCs w:val="26"/>
        </w:rPr>
        <w:t xml:space="preserve">uwagi, </w:t>
      </w:r>
      <w:r w:rsidRPr="004251AA">
        <w:rPr>
          <w:rFonts w:ascii="Times New Roman" w:hAnsi="Times New Roman" w:cs="Times New Roman"/>
          <w:sz w:val="26"/>
          <w:szCs w:val="26"/>
        </w:rPr>
        <w:t xml:space="preserve">należy </w:t>
      </w:r>
      <w:r w:rsidR="00336079">
        <w:rPr>
          <w:rFonts w:ascii="Times New Roman" w:hAnsi="Times New Roman" w:cs="Times New Roman"/>
          <w:sz w:val="26"/>
          <w:szCs w:val="26"/>
        </w:rPr>
        <w:t>stwierdzić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, iż wniosek ZMP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do Prezydenta RP jest bezzasadny. </w:t>
      </w:r>
      <w:r w:rsidR="00972A6F" w:rsidRPr="004251AA">
        <w:rPr>
          <w:rFonts w:ascii="Times New Roman" w:hAnsi="Times New Roman" w:cs="Times New Roman"/>
          <w:sz w:val="26"/>
          <w:szCs w:val="26"/>
        </w:rPr>
        <w:t xml:space="preserve">Konstatację tą uzasadnia treść załączonych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972A6F" w:rsidRPr="004251AA">
        <w:rPr>
          <w:rFonts w:ascii="Times New Roman" w:hAnsi="Times New Roman" w:cs="Times New Roman"/>
          <w:sz w:val="26"/>
          <w:szCs w:val="26"/>
        </w:rPr>
        <w:t>do wystąpienia dokumentów. Wynika z nich, że zastrzeżenia</w:t>
      </w:r>
      <w:r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972A6F" w:rsidRPr="004251AA">
        <w:rPr>
          <w:rFonts w:ascii="Times New Roman" w:hAnsi="Times New Roman" w:cs="Times New Roman"/>
          <w:sz w:val="26"/>
          <w:szCs w:val="26"/>
        </w:rPr>
        <w:t xml:space="preserve">ZMP 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są albo nieaktualne </w:t>
      </w:r>
      <w:r w:rsidR="00A652AD" w:rsidRPr="004251AA">
        <w:rPr>
          <w:rFonts w:ascii="Times New Roman" w:hAnsi="Times New Roman" w:cs="Times New Roman"/>
          <w:sz w:val="26"/>
          <w:szCs w:val="26"/>
        </w:rPr>
        <w:t xml:space="preserve">- </w:t>
      </w:r>
      <w:r w:rsidR="00AD7D32" w:rsidRPr="004251AA">
        <w:rPr>
          <w:rFonts w:ascii="Times New Roman" w:hAnsi="Times New Roman" w:cs="Times New Roman"/>
          <w:sz w:val="26"/>
          <w:szCs w:val="26"/>
        </w:rPr>
        <w:t>uwzględnion</w:t>
      </w:r>
      <w:r w:rsidR="00A652AD" w:rsidRPr="004251AA">
        <w:rPr>
          <w:rFonts w:ascii="Times New Roman" w:hAnsi="Times New Roman" w:cs="Times New Roman"/>
          <w:sz w:val="26"/>
          <w:szCs w:val="26"/>
        </w:rPr>
        <w:t>o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972A6F" w:rsidRPr="004251AA">
        <w:rPr>
          <w:rFonts w:ascii="Times New Roman" w:hAnsi="Times New Roman" w:cs="Times New Roman"/>
          <w:sz w:val="26"/>
          <w:szCs w:val="26"/>
        </w:rPr>
        <w:t xml:space="preserve">je </w:t>
      </w:r>
      <w:r w:rsidR="00AD7D32" w:rsidRPr="004251AA">
        <w:rPr>
          <w:rFonts w:ascii="Times New Roman" w:hAnsi="Times New Roman" w:cs="Times New Roman"/>
          <w:sz w:val="26"/>
          <w:szCs w:val="26"/>
        </w:rPr>
        <w:t>podczas prac w Parlamencie</w:t>
      </w:r>
      <w:r w:rsidR="00A652AD" w:rsidRPr="004251AA">
        <w:rPr>
          <w:rFonts w:ascii="Times New Roman" w:hAnsi="Times New Roman" w:cs="Times New Roman"/>
          <w:sz w:val="26"/>
          <w:szCs w:val="26"/>
        </w:rPr>
        <w:t>,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 albo bezzasadne – wynikają z błędnej interpretacji lub </w:t>
      </w:r>
      <w:r w:rsidR="00A652AD" w:rsidRPr="004251AA">
        <w:rPr>
          <w:rFonts w:ascii="Times New Roman" w:hAnsi="Times New Roman" w:cs="Times New Roman"/>
          <w:sz w:val="26"/>
          <w:szCs w:val="26"/>
        </w:rPr>
        <w:t xml:space="preserve">też niemożliwych do pogodzenia, z zasadami państwa prawa, </w:t>
      </w:r>
      <w:r w:rsidR="00972A6F" w:rsidRPr="004251AA">
        <w:rPr>
          <w:rFonts w:ascii="Times New Roman" w:hAnsi="Times New Roman" w:cs="Times New Roman"/>
          <w:sz w:val="26"/>
          <w:szCs w:val="26"/>
        </w:rPr>
        <w:t>postulatów ZMP</w:t>
      </w:r>
      <w:r w:rsidR="00FA11D9" w:rsidRPr="004251AA">
        <w:rPr>
          <w:rFonts w:ascii="Times New Roman" w:hAnsi="Times New Roman" w:cs="Times New Roman"/>
          <w:sz w:val="26"/>
          <w:szCs w:val="26"/>
        </w:rPr>
        <w:t xml:space="preserve"> pod adresem ustawodawcy</w:t>
      </w:r>
      <w:r w:rsidR="00972A6F" w:rsidRPr="004251AA">
        <w:rPr>
          <w:rFonts w:ascii="Times New Roman" w:hAnsi="Times New Roman" w:cs="Times New Roman"/>
          <w:sz w:val="26"/>
          <w:szCs w:val="26"/>
        </w:rPr>
        <w:t>. W szczególności dotyczy to propozycji wprowadzenia zmian w ustawie</w:t>
      </w:r>
      <w:r w:rsidR="004251AA">
        <w:rPr>
          <w:rFonts w:ascii="Times New Roman" w:hAnsi="Times New Roman" w:cs="Times New Roman"/>
          <w:sz w:val="26"/>
          <w:szCs w:val="26"/>
        </w:rPr>
        <w:t xml:space="preserve"> o ROD</w:t>
      </w:r>
      <w:r w:rsidR="00972A6F" w:rsidRPr="004251AA">
        <w:rPr>
          <w:rFonts w:ascii="Times New Roman" w:hAnsi="Times New Roman" w:cs="Times New Roman"/>
          <w:sz w:val="26"/>
          <w:szCs w:val="26"/>
        </w:rPr>
        <w:t xml:space="preserve"> oznaczających o</w:t>
      </w:r>
      <w:r w:rsidR="00AD7D32" w:rsidRPr="004251AA">
        <w:rPr>
          <w:rFonts w:ascii="Times New Roman" w:hAnsi="Times New Roman" w:cs="Times New Roman"/>
          <w:sz w:val="26"/>
          <w:szCs w:val="26"/>
        </w:rPr>
        <w:t>graniczeni</w:t>
      </w:r>
      <w:r w:rsidR="00A652AD" w:rsidRPr="004251AA">
        <w:rPr>
          <w:rFonts w:ascii="Times New Roman" w:hAnsi="Times New Roman" w:cs="Times New Roman"/>
          <w:sz w:val="26"/>
          <w:szCs w:val="26"/>
        </w:rPr>
        <w:t>e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FA11D9" w:rsidRPr="004251AA">
        <w:rPr>
          <w:rFonts w:ascii="Times New Roman" w:hAnsi="Times New Roman" w:cs="Times New Roman"/>
          <w:sz w:val="26"/>
          <w:szCs w:val="26"/>
        </w:rPr>
        <w:t>(</w:t>
      </w:r>
      <w:r w:rsidR="00AD7D32" w:rsidRPr="004251AA">
        <w:rPr>
          <w:rFonts w:ascii="Times New Roman" w:hAnsi="Times New Roman" w:cs="Times New Roman"/>
          <w:sz w:val="26"/>
          <w:szCs w:val="26"/>
        </w:rPr>
        <w:t>czy wręcz całkowite odebrani</w:t>
      </w:r>
      <w:r w:rsidR="00A652AD" w:rsidRPr="004251AA">
        <w:rPr>
          <w:rFonts w:ascii="Times New Roman" w:hAnsi="Times New Roman" w:cs="Times New Roman"/>
          <w:sz w:val="26"/>
          <w:szCs w:val="26"/>
        </w:rPr>
        <w:t>e</w:t>
      </w:r>
      <w:r w:rsidR="00FA11D9" w:rsidRPr="004251AA">
        <w:rPr>
          <w:rFonts w:ascii="Times New Roman" w:hAnsi="Times New Roman" w:cs="Times New Roman"/>
          <w:sz w:val="26"/>
          <w:szCs w:val="26"/>
        </w:rPr>
        <w:t>)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 działkowcom</w:t>
      </w:r>
      <w:r w:rsidR="00336079">
        <w:rPr>
          <w:rFonts w:ascii="Times New Roman" w:hAnsi="Times New Roman" w:cs="Times New Roman"/>
          <w:sz w:val="26"/>
          <w:szCs w:val="26"/>
        </w:rPr>
        <w:t>,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972A6F" w:rsidRPr="004251AA">
        <w:rPr>
          <w:rFonts w:ascii="Times New Roman" w:hAnsi="Times New Roman" w:cs="Times New Roman"/>
          <w:sz w:val="26"/>
          <w:szCs w:val="26"/>
        </w:rPr>
        <w:t>lub ich organizacjom</w:t>
      </w:r>
      <w:r w:rsidR="00336079">
        <w:rPr>
          <w:rFonts w:ascii="Times New Roman" w:hAnsi="Times New Roman" w:cs="Times New Roman"/>
          <w:sz w:val="26"/>
          <w:szCs w:val="26"/>
        </w:rPr>
        <w:t>,</w:t>
      </w:r>
      <w:r w:rsidR="00972A6F" w:rsidRPr="004251AA">
        <w:rPr>
          <w:rFonts w:ascii="Times New Roman" w:hAnsi="Times New Roman" w:cs="Times New Roman"/>
          <w:sz w:val="26"/>
          <w:szCs w:val="26"/>
        </w:rPr>
        <w:t xml:space="preserve"> </w:t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praw nabytych w oparciu </w:t>
      </w:r>
      <w:r w:rsidR="001763F6">
        <w:rPr>
          <w:rFonts w:ascii="Times New Roman" w:hAnsi="Times New Roman" w:cs="Times New Roman"/>
          <w:sz w:val="26"/>
          <w:szCs w:val="26"/>
        </w:rPr>
        <w:br/>
      </w:r>
      <w:r w:rsidR="00AD7D32" w:rsidRPr="004251AA">
        <w:rPr>
          <w:rFonts w:ascii="Times New Roman" w:hAnsi="Times New Roman" w:cs="Times New Roman"/>
          <w:sz w:val="26"/>
          <w:szCs w:val="26"/>
        </w:rPr>
        <w:t xml:space="preserve">o </w:t>
      </w:r>
      <w:r w:rsidR="00972A6F" w:rsidRPr="004251AA">
        <w:rPr>
          <w:rFonts w:ascii="Times New Roman" w:hAnsi="Times New Roman" w:cs="Times New Roman"/>
          <w:sz w:val="26"/>
          <w:szCs w:val="26"/>
        </w:rPr>
        <w:t xml:space="preserve">wcześniej obowiązujące </w:t>
      </w:r>
      <w:r w:rsidR="00AD7D32" w:rsidRPr="004251AA">
        <w:rPr>
          <w:rFonts w:ascii="Times New Roman" w:hAnsi="Times New Roman" w:cs="Times New Roman"/>
          <w:sz w:val="26"/>
          <w:szCs w:val="26"/>
        </w:rPr>
        <w:t>ustaw</w:t>
      </w:r>
      <w:r w:rsidR="00972A6F" w:rsidRPr="004251AA">
        <w:rPr>
          <w:rFonts w:ascii="Times New Roman" w:hAnsi="Times New Roman" w:cs="Times New Roman"/>
          <w:sz w:val="26"/>
          <w:szCs w:val="26"/>
        </w:rPr>
        <w:t>y</w:t>
      </w:r>
      <w:r w:rsidR="00FA11D9" w:rsidRPr="004251A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51AA" w:rsidRDefault="001763F6" w:rsidP="004251AA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4251AA">
        <w:rPr>
          <w:rFonts w:ascii="Times New Roman" w:hAnsi="Times New Roman" w:cs="Times New Roman"/>
          <w:sz w:val="26"/>
          <w:szCs w:val="26"/>
        </w:rPr>
        <w:t>Opracował:</w:t>
      </w:r>
    </w:p>
    <w:p w:rsidR="004251AA" w:rsidRPr="004251AA" w:rsidRDefault="004251AA" w:rsidP="004251AA">
      <w:pPr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r. pr. Bartłomiej Piech  </w:t>
      </w:r>
    </w:p>
    <w:sectPr w:rsidR="004251AA" w:rsidRPr="004251AA" w:rsidSect="0066578D">
      <w:footerReference w:type="default" r:id="rId9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7AB" w:rsidRDefault="007047AB" w:rsidP="000714E5">
      <w:pPr>
        <w:spacing w:after="0" w:line="240" w:lineRule="auto"/>
      </w:pPr>
      <w:r>
        <w:separator/>
      </w:r>
    </w:p>
  </w:endnote>
  <w:endnote w:type="continuationSeparator" w:id="0">
    <w:p w:rsidR="007047AB" w:rsidRDefault="007047AB" w:rsidP="0007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660853"/>
      <w:docPartObj>
        <w:docPartGallery w:val="Page Numbers (Bottom of Page)"/>
        <w:docPartUnique/>
      </w:docPartObj>
    </w:sdtPr>
    <w:sdtContent>
      <w:p w:rsidR="001763F6" w:rsidRDefault="001763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871">
          <w:rPr>
            <w:noProof/>
          </w:rPr>
          <w:t>5</w:t>
        </w:r>
        <w:r>
          <w:fldChar w:fldCharType="end"/>
        </w:r>
      </w:p>
    </w:sdtContent>
  </w:sdt>
  <w:p w:rsidR="001763F6" w:rsidRDefault="00176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7AB" w:rsidRDefault="007047AB" w:rsidP="000714E5">
      <w:pPr>
        <w:spacing w:after="0" w:line="240" w:lineRule="auto"/>
      </w:pPr>
      <w:r>
        <w:separator/>
      </w:r>
    </w:p>
  </w:footnote>
  <w:footnote w:type="continuationSeparator" w:id="0">
    <w:p w:rsidR="007047AB" w:rsidRDefault="007047AB" w:rsidP="0007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4193"/>
    <w:multiLevelType w:val="hybridMultilevel"/>
    <w:tmpl w:val="ECC4D0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D973E3"/>
    <w:multiLevelType w:val="hybridMultilevel"/>
    <w:tmpl w:val="30FA4EF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D15AAE"/>
    <w:multiLevelType w:val="hybridMultilevel"/>
    <w:tmpl w:val="24AE924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7F"/>
    <w:rsid w:val="000714E5"/>
    <w:rsid w:val="000D6B90"/>
    <w:rsid w:val="000E3E99"/>
    <w:rsid w:val="000F03C9"/>
    <w:rsid w:val="00103871"/>
    <w:rsid w:val="00115E8F"/>
    <w:rsid w:val="001549BC"/>
    <w:rsid w:val="001763F6"/>
    <w:rsid w:val="00212A94"/>
    <w:rsid w:val="002E3E51"/>
    <w:rsid w:val="002F67D4"/>
    <w:rsid w:val="003179ED"/>
    <w:rsid w:val="00336079"/>
    <w:rsid w:val="004251AA"/>
    <w:rsid w:val="00445B21"/>
    <w:rsid w:val="00456C9F"/>
    <w:rsid w:val="004A60B2"/>
    <w:rsid w:val="004E09E6"/>
    <w:rsid w:val="005116DC"/>
    <w:rsid w:val="00582AED"/>
    <w:rsid w:val="005A270C"/>
    <w:rsid w:val="006270F0"/>
    <w:rsid w:val="006617AC"/>
    <w:rsid w:val="0066578D"/>
    <w:rsid w:val="006965A4"/>
    <w:rsid w:val="006E2BF1"/>
    <w:rsid w:val="006F7FE5"/>
    <w:rsid w:val="007032FD"/>
    <w:rsid w:val="007047AB"/>
    <w:rsid w:val="0070582B"/>
    <w:rsid w:val="00710D76"/>
    <w:rsid w:val="00733F0E"/>
    <w:rsid w:val="00776BEC"/>
    <w:rsid w:val="007B468F"/>
    <w:rsid w:val="00960F19"/>
    <w:rsid w:val="00972A6F"/>
    <w:rsid w:val="00982EFC"/>
    <w:rsid w:val="009B7070"/>
    <w:rsid w:val="009C708D"/>
    <w:rsid w:val="009E2C72"/>
    <w:rsid w:val="009E2EE1"/>
    <w:rsid w:val="009E4779"/>
    <w:rsid w:val="00A652AD"/>
    <w:rsid w:val="00AD7D32"/>
    <w:rsid w:val="00B247C5"/>
    <w:rsid w:val="00CB0FDD"/>
    <w:rsid w:val="00D2427F"/>
    <w:rsid w:val="00D356B4"/>
    <w:rsid w:val="00D51DC3"/>
    <w:rsid w:val="00E210AC"/>
    <w:rsid w:val="00E679AD"/>
    <w:rsid w:val="00E85F83"/>
    <w:rsid w:val="00EA4412"/>
    <w:rsid w:val="00F80357"/>
    <w:rsid w:val="00F92095"/>
    <w:rsid w:val="00FA11D9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4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44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3F6"/>
  </w:style>
  <w:style w:type="paragraph" w:styleId="Stopka">
    <w:name w:val="footer"/>
    <w:basedOn w:val="Normalny"/>
    <w:link w:val="StopkaZnak"/>
    <w:uiPriority w:val="99"/>
    <w:unhideWhenUsed/>
    <w:rsid w:val="0017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4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4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4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44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3F6"/>
  </w:style>
  <w:style w:type="paragraph" w:styleId="Stopka">
    <w:name w:val="footer"/>
    <w:basedOn w:val="Normalny"/>
    <w:link w:val="StopkaZnak"/>
    <w:uiPriority w:val="99"/>
    <w:unhideWhenUsed/>
    <w:rsid w:val="0017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139B9-4C96-4EE2-A0EF-76AA80FE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1950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2014-02-12T09:47:00Z</cp:lastPrinted>
  <dcterms:created xsi:type="dcterms:W3CDTF">2014-02-13T12:53:00Z</dcterms:created>
  <dcterms:modified xsi:type="dcterms:W3CDTF">2014-02-13T13:14:00Z</dcterms:modified>
</cp:coreProperties>
</file>