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E35C98" w:rsidRPr="00326F02" w:rsidTr="00E35C98">
        <w:tc>
          <w:tcPr>
            <w:tcW w:w="4606" w:type="dxa"/>
          </w:tcPr>
          <w:p w:rsidR="00E35C98" w:rsidRPr="00326F02" w:rsidRDefault="00E35C98">
            <w:pPr>
              <w:rPr>
                <w:rFonts w:cstheme="minorHAnsi"/>
                <w:sz w:val="24"/>
                <w:szCs w:val="24"/>
              </w:rPr>
            </w:pPr>
            <w:r w:rsidRPr="00326F02">
              <w:rPr>
                <w:rFonts w:cstheme="minorHAnsi"/>
                <w:sz w:val="24"/>
                <w:szCs w:val="24"/>
              </w:rPr>
              <w:t>Marcin Kloskowski</w:t>
            </w:r>
          </w:p>
          <w:p w:rsidR="00E35C98" w:rsidRPr="00326F02" w:rsidRDefault="00326F02">
            <w:pPr>
              <w:rPr>
                <w:rFonts w:cstheme="minorHAnsi"/>
                <w:sz w:val="24"/>
                <w:szCs w:val="24"/>
              </w:rPr>
            </w:pPr>
            <w:r w:rsidRPr="00326F02">
              <w:rPr>
                <w:rFonts w:cstheme="minorHAnsi"/>
                <w:sz w:val="24"/>
                <w:szCs w:val="24"/>
              </w:rPr>
              <w:t>Inspektor do spraw t</w:t>
            </w:r>
            <w:r w:rsidR="00E35C98" w:rsidRPr="00326F02">
              <w:rPr>
                <w:rFonts w:cstheme="minorHAnsi"/>
                <w:sz w:val="24"/>
                <w:szCs w:val="24"/>
              </w:rPr>
              <w:t>erenowy-prawnych</w:t>
            </w:r>
          </w:p>
          <w:p w:rsidR="00E35C98" w:rsidRPr="00326F02" w:rsidRDefault="00E35C98">
            <w:pPr>
              <w:rPr>
                <w:rFonts w:cstheme="minorHAnsi"/>
                <w:sz w:val="24"/>
                <w:szCs w:val="24"/>
              </w:rPr>
            </w:pPr>
            <w:r w:rsidRPr="00326F02">
              <w:rPr>
                <w:rFonts w:cstheme="minorHAnsi"/>
                <w:sz w:val="24"/>
                <w:szCs w:val="24"/>
              </w:rPr>
              <w:t>OZ PZD Gdańsk</w:t>
            </w:r>
          </w:p>
        </w:tc>
        <w:tc>
          <w:tcPr>
            <w:tcW w:w="4606" w:type="dxa"/>
          </w:tcPr>
          <w:p w:rsidR="00E35C98" w:rsidRPr="00326F02" w:rsidRDefault="00E35C98" w:rsidP="00E35C98">
            <w:pPr>
              <w:jc w:val="right"/>
              <w:rPr>
                <w:rFonts w:cstheme="minorHAnsi"/>
                <w:sz w:val="24"/>
                <w:szCs w:val="24"/>
              </w:rPr>
            </w:pPr>
            <w:r w:rsidRPr="00326F02">
              <w:rPr>
                <w:rFonts w:cstheme="minorHAnsi"/>
                <w:sz w:val="24"/>
                <w:szCs w:val="24"/>
              </w:rPr>
              <w:t>Gdańsk, 5 listopada 2012 r.</w:t>
            </w:r>
          </w:p>
        </w:tc>
      </w:tr>
    </w:tbl>
    <w:p w:rsidR="00A52A97" w:rsidRPr="00326F02" w:rsidRDefault="00EA590F">
      <w:pPr>
        <w:rPr>
          <w:rFonts w:cstheme="minorHAnsi"/>
          <w:sz w:val="24"/>
          <w:szCs w:val="24"/>
        </w:rPr>
      </w:pPr>
    </w:p>
    <w:p w:rsidR="00E35C98" w:rsidRPr="00326F02" w:rsidRDefault="00E35C98">
      <w:pPr>
        <w:rPr>
          <w:rFonts w:cstheme="minorHAnsi"/>
          <w:sz w:val="24"/>
          <w:szCs w:val="24"/>
        </w:rPr>
      </w:pPr>
    </w:p>
    <w:p w:rsidR="00E35C98" w:rsidRPr="00326F02" w:rsidRDefault="00E35C98" w:rsidP="00326F02">
      <w:pPr>
        <w:jc w:val="center"/>
        <w:rPr>
          <w:rFonts w:cstheme="minorHAnsi"/>
          <w:b/>
          <w:sz w:val="24"/>
          <w:szCs w:val="24"/>
        </w:rPr>
      </w:pPr>
      <w:r w:rsidRPr="00326F02">
        <w:rPr>
          <w:rFonts w:cstheme="minorHAnsi"/>
          <w:b/>
          <w:sz w:val="24"/>
          <w:szCs w:val="24"/>
        </w:rPr>
        <w:t>Charakterystyka proponowanych przepisów obywatelskiego projektu ustawy o rodzinnych ogrodach działkowych</w:t>
      </w:r>
    </w:p>
    <w:p w:rsidR="00E35C98" w:rsidRPr="00326F02" w:rsidRDefault="00E35C98">
      <w:pPr>
        <w:rPr>
          <w:rFonts w:cstheme="minorHAnsi"/>
          <w:sz w:val="24"/>
          <w:szCs w:val="24"/>
        </w:rPr>
      </w:pPr>
      <w:r w:rsidRPr="00326F02">
        <w:rPr>
          <w:rFonts w:cstheme="minorHAnsi"/>
          <w:b/>
          <w:sz w:val="24"/>
          <w:szCs w:val="24"/>
        </w:rPr>
        <w:t>Art. 57</w:t>
      </w:r>
      <w:r w:rsidRPr="00326F02">
        <w:rPr>
          <w:rFonts w:cstheme="minorHAnsi"/>
          <w:sz w:val="24"/>
          <w:szCs w:val="24"/>
        </w:rPr>
        <w:t xml:space="preserve"> -  </w:t>
      </w:r>
      <w:r w:rsidRPr="00326F02">
        <w:rPr>
          <w:rFonts w:cstheme="minorHAnsi"/>
          <w:sz w:val="24"/>
          <w:szCs w:val="24"/>
          <w:u w:val="single"/>
        </w:rPr>
        <w:t>Związki działkowe</w:t>
      </w:r>
    </w:p>
    <w:p w:rsidR="00E35C98" w:rsidRPr="00326F02" w:rsidRDefault="00E35C98" w:rsidP="00E35C98">
      <w:pPr>
        <w:pStyle w:val="Default"/>
        <w:numPr>
          <w:ilvl w:val="0"/>
          <w:numId w:val="1"/>
        </w:numPr>
        <w:spacing w:line="276" w:lineRule="auto"/>
        <w:ind w:left="714" w:hanging="357"/>
        <w:rPr>
          <w:rFonts w:asciiTheme="minorHAnsi" w:hAnsiTheme="minorHAnsi" w:cstheme="minorHAnsi"/>
          <w:b/>
          <w:i/>
        </w:rPr>
      </w:pPr>
      <w:r w:rsidRPr="00326F02">
        <w:rPr>
          <w:rFonts w:asciiTheme="minorHAnsi" w:hAnsiTheme="minorHAnsi" w:cstheme="minorHAnsi"/>
          <w:b/>
          <w:i/>
        </w:rPr>
        <w:t xml:space="preserve">W celu wspierania idei i rozwoju ogrodnictwa działkowego oraz obrony wspólnych interesów, stowarzyszenia ogrodowe, w liczbie co najmniej trzech, mogą tworzyć związki działkowe. </w:t>
      </w:r>
    </w:p>
    <w:p w:rsidR="00E35C98" w:rsidRPr="00326F02" w:rsidRDefault="00E35C98" w:rsidP="00E35C98">
      <w:pPr>
        <w:pStyle w:val="Default"/>
        <w:numPr>
          <w:ilvl w:val="0"/>
          <w:numId w:val="1"/>
        </w:numPr>
        <w:spacing w:line="276" w:lineRule="auto"/>
        <w:ind w:left="714" w:hanging="357"/>
        <w:rPr>
          <w:rFonts w:asciiTheme="minorHAnsi" w:hAnsiTheme="minorHAnsi" w:cstheme="minorHAnsi"/>
          <w:b/>
          <w:i/>
        </w:rPr>
      </w:pPr>
      <w:r w:rsidRPr="00326F02">
        <w:rPr>
          <w:rFonts w:asciiTheme="minorHAnsi" w:hAnsiTheme="minorHAnsi" w:cstheme="minorHAnsi"/>
          <w:b/>
          <w:i/>
        </w:rPr>
        <w:t xml:space="preserve">Członkami wspierającymi związku działkowego mogą być inne osoby prawne, które realizują cele, o których mowa w ust. 1. </w:t>
      </w:r>
    </w:p>
    <w:p w:rsidR="00E35C98" w:rsidRPr="00326F02" w:rsidRDefault="00E35C98" w:rsidP="00E35C98">
      <w:pPr>
        <w:pStyle w:val="Default"/>
        <w:numPr>
          <w:ilvl w:val="0"/>
          <w:numId w:val="1"/>
        </w:numPr>
        <w:spacing w:line="276" w:lineRule="auto"/>
        <w:ind w:left="714" w:hanging="357"/>
        <w:rPr>
          <w:rFonts w:asciiTheme="minorHAnsi" w:hAnsiTheme="minorHAnsi" w:cstheme="minorHAnsi"/>
          <w:b/>
          <w:i/>
        </w:rPr>
      </w:pPr>
      <w:r w:rsidRPr="00326F02">
        <w:rPr>
          <w:rFonts w:asciiTheme="minorHAnsi" w:hAnsiTheme="minorHAnsi" w:cstheme="minorHAnsi"/>
          <w:b/>
          <w:i/>
        </w:rPr>
        <w:t xml:space="preserve">Związki działkowe tworzone są w formie związku stowarzyszeń. </w:t>
      </w:r>
    </w:p>
    <w:p w:rsidR="00E35C98" w:rsidRPr="00326F02" w:rsidRDefault="00E35C98" w:rsidP="00E35C98">
      <w:pPr>
        <w:pStyle w:val="Akapitzlist"/>
        <w:numPr>
          <w:ilvl w:val="0"/>
          <w:numId w:val="1"/>
        </w:numPr>
        <w:spacing w:after="0"/>
        <w:ind w:left="714" w:hanging="357"/>
        <w:rPr>
          <w:rFonts w:cstheme="minorHAnsi"/>
          <w:b/>
          <w:i/>
          <w:sz w:val="24"/>
          <w:szCs w:val="24"/>
        </w:rPr>
      </w:pPr>
      <w:r w:rsidRPr="00326F02">
        <w:rPr>
          <w:rFonts w:cstheme="minorHAnsi"/>
          <w:b/>
          <w:i/>
          <w:sz w:val="24"/>
          <w:szCs w:val="24"/>
        </w:rPr>
        <w:t>Szczegółowe zadania związków działkowych oraz sposób ich realizacji określają statuty tych związków.</w:t>
      </w:r>
    </w:p>
    <w:p w:rsidR="00326F02" w:rsidRPr="00326F02" w:rsidRDefault="00326F02" w:rsidP="00326F02">
      <w:pPr>
        <w:spacing w:after="0"/>
        <w:ind w:firstLine="709"/>
        <w:jc w:val="both"/>
        <w:rPr>
          <w:rFonts w:cstheme="minorHAnsi"/>
          <w:sz w:val="24"/>
          <w:szCs w:val="24"/>
        </w:rPr>
      </w:pPr>
    </w:p>
    <w:p w:rsidR="00E35C98" w:rsidRPr="00326F02" w:rsidRDefault="00E35C98" w:rsidP="00326F02">
      <w:pPr>
        <w:spacing w:after="0"/>
        <w:ind w:firstLine="709"/>
        <w:jc w:val="both"/>
        <w:rPr>
          <w:rFonts w:cstheme="minorHAnsi"/>
          <w:sz w:val="24"/>
          <w:szCs w:val="24"/>
        </w:rPr>
      </w:pPr>
      <w:r w:rsidRPr="00326F02">
        <w:rPr>
          <w:rFonts w:cstheme="minorHAnsi"/>
          <w:sz w:val="24"/>
          <w:szCs w:val="24"/>
        </w:rPr>
        <w:t xml:space="preserve">Jednym z podstawowych założeń Obywatelskiego Projektu ustawy o rodzinnych ogrodach działkowych jest aby ogrody działkowe prowadzone były poprzez „stowarzyszenia ogrodowe”. Wynika to z konieczności dostosowania się do treści orzeczenia Trybunału Konstytucyjnego w kontekście przełamania tak zwanego „monopolu” Polskiego Związku Działkowców. </w:t>
      </w:r>
    </w:p>
    <w:p w:rsidR="005317EB" w:rsidRPr="00326F02" w:rsidRDefault="005317EB" w:rsidP="00326F02">
      <w:pPr>
        <w:spacing w:after="0"/>
        <w:ind w:firstLine="709"/>
        <w:jc w:val="both"/>
        <w:rPr>
          <w:rFonts w:cstheme="minorHAnsi"/>
          <w:sz w:val="24"/>
          <w:szCs w:val="24"/>
        </w:rPr>
      </w:pPr>
      <w:r w:rsidRPr="00326F02">
        <w:rPr>
          <w:rFonts w:cstheme="minorHAnsi"/>
          <w:sz w:val="24"/>
          <w:szCs w:val="24"/>
        </w:rPr>
        <w:t xml:space="preserve">Projekt obywatelski pozwala na funkcjonowanie wielu stowarzyszeń ogrodowych. Każde z nich będzie musiało spełniać wymogi opisane w projekcie ustawy o </w:t>
      </w:r>
      <w:proofErr w:type="spellStart"/>
      <w:r w:rsidRPr="00326F02">
        <w:rPr>
          <w:rFonts w:cstheme="minorHAnsi"/>
          <w:sz w:val="24"/>
          <w:szCs w:val="24"/>
        </w:rPr>
        <w:t>r.o.d</w:t>
      </w:r>
      <w:proofErr w:type="spellEnd"/>
      <w:r w:rsidRPr="00326F02">
        <w:rPr>
          <w:rFonts w:cstheme="minorHAnsi"/>
          <w:sz w:val="24"/>
          <w:szCs w:val="24"/>
        </w:rPr>
        <w:t>. Będzie prowadziło swój ogród działkowy, zarządzało nim na co dzień</w:t>
      </w:r>
      <w:r w:rsidR="00326F02">
        <w:rPr>
          <w:rFonts w:cstheme="minorHAnsi"/>
          <w:sz w:val="24"/>
          <w:szCs w:val="24"/>
        </w:rPr>
        <w:t>. Reprezentowało g</w:t>
      </w:r>
      <w:r w:rsidRPr="00326F02">
        <w:rPr>
          <w:rFonts w:cstheme="minorHAnsi"/>
          <w:sz w:val="24"/>
          <w:szCs w:val="24"/>
        </w:rPr>
        <w:t>o w relacjach z innymi podmiotami.</w:t>
      </w:r>
    </w:p>
    <w:p w:rsidR="005317EB" w:rsidRPr="00326F02" w:rsidRDefault="00326F02" w:rsidP="00326F02">
      <w:pPr>
        <w:spacing w:after="0"/>
        <w:ind w:firstLine="709"/>
        <w:jc w:val="both"/>
        <w:rPr>
          <w:rFonts w:cstheme="minorHAnsi"/>
          <w:sz w:val="24"/>
          <w:szCs w:val="24"/>
        </w:rPr>
      </w:pPr>
      <w:r>
        <w:rPr>
          <w:rFonts w:cstheme="minorHAnsi"/>
          <w:sz w:val="24"/>
          <w:szCs w:val="24"/>
        </w:rPr>
        <w:t>Na pierwszy rzut oka</w:t>
      </w:r>
      <w:r w:rsidR="005317EB" w:rsidRPr="00326F02">
        <w:rPr>
          <w:rFonts w:cstheme="minorHAnsi"/>
          <w:sz w:val="24"/>
          <w:szCs w:val="24"/>
        </w:rPr>
        <w:t xml:space="preserve"> uwagę powinien zwrócić pewien fakt. Mimo tego, iż projekt ustawy dopuszcza istnienie wielu stowarzyszeń działkowych, </w:t>
      </w:r>
      <w:r>
        <w:rPr>
          <w:rFonts w:cstheme="minorHAnsi"/>
          <w:sz w:val="24"/>
          <w:szCs w:val="24"/>
        </w:rPr>
        <w:t>wszystkie</w:t>
      </w:r>
      <w:r w:rsidR="005317EB" w:rsidRPr="00326F02">
        <w:rPr>
          <w:rFonts w:cstheme="minorHAnsi"/>
          <w:sz w:val="24"/>
          <w:szCs w:val="24"/>
        </w:rPr>
        <w:t xml:space="preserve"> z nich działać będą w tym samym celu. Każde z nich realizować będzie ideę ogrodnictwa działkowego w prak</w:t>
      </w:r>
      <w:r>
        <w:rPr>
          <w:rFonts w:cstheme="minorHAnsi"/>
          <w:sz w:val="24"/>
          <w:szCs w:val="24"/>
        </w:rPr>
        <w:t>tyce. Będzie napotykało te same</w:t>
      </w:r>
      <w:r w:rsidR="005317EB" w:rsidRPr="00326F02">
        <w:rPr>
          <w:rFonts w:cstheme="minorHAnsi"/>
          <w:sz w:val="24"/>
          <w:szCs w:val="24"/>
        </w:rPr>
        <w:t xml:space="preserve"> </w:t>
      </w:r>
      <w:r>
        <w:rPr>
          <w:rFonts w:cstheme="minorHAnsi"/>
          <w:sz w:val="24"/>
          <w:szCs w:val="24"/>
        </w:rPr>
        <w:t>l</w:t>
      </w:r>
      <w:r w:rsidR="005317EB" w:rsidRPr="00326F02">
        <w:rPr>
          <w:rFonts w:cstheme="minorHAnsi"/>
          <w:sz w:val="24"/>
          <w:szCs w:val="24"/>
        </w:rPr>
        <w:t>ub podobne problemy</w:t>
      </w:r>
      <w:r>
        <w:rPr>
          <w:rFonts w:cstheme="minorHAnsi"/>
          <w:sz w:val="24"/>
          <w:szCs w:val="24"/>
        </w:rPr>
        <w:t>,</w:t>
      </w:r>
      <w:r w:rsidR="005317EB" w:rsidRPr="00326F02">
        <w:rPr>
          <w:rFonts w:cstheme="minorHAnsi"/>
          <w:sz w:val="24"/>
          <w:szCs w:val="24"/>
        </w:rPr>
        <w:t xml:space="preserve"> co pozostałe ogrody działkowe w najbliższym sąsiedztwie. Z pewnością wiele ze zjawisk dotyczących indywidualnie każdego z ogrodów, będzie miało charakter ponadlokalny lub nawet ogólnokrajowy. </w:t>
      </w:r>
    </w:p>
    <w:p w:rsidR="005317EB" w:rsidRPr="00326F02" w:rsidRDefault="005317EB" w:rsidP="00326F02">
      <w:pPr>
        <w:spacing w:after="0"/>
        <w:ind w:firstLine="709"/>
        <w:jc w:val="both"/>
        <w:rPr>
          <w:rFonts w:cstheme="minorHAnsi"/>
          <w:sz w:val="24"/>
          <w:szCs w:val="24"/>
        </w:rPr>
      </w:pPr>
      <w:r w:rsidRPr="00326F02">
        <w:rPr>
          <w:rFonts w:cstheme="minorHAnsi"/>
          <w:sz w:val="24"/>
          <w:szCs w:val="24"/>
        </w:rPr>
        <w:t xml:space="preserve">Widząc tego rodzaju uwarunkowania, twórcy projektu ustawy, </w:t>
      </w:r>
      <w:r w:rsidR="00DD1870" w:rsidRPr="00326F02">
        <w:rPr>
          <w:rFonts w:cstheme="minorHAnsi"/>
          <w:sz w:val="24"/>
          <w:szCs w:val="24"/>
        </w:rPr>
        <w:t xml:space="preserve">uznali za konieczne aby umożliwić stowarzyszeniom ogrodowym łączenie się w związki stowarzyszeń. Idea jest bardzo prosta. Skoro mamy wspólne cele, działamy w ramach tej samej struktury lokalnej lub ponad lokalnej, to możemy część z zadań przypisanych nam indywidualnie, przekazać do realizacji wyższej strukturze, tworząc w ten sposób związek działkowy. </w:t>
      </w:r>
    </w:p>
    <w:p w:rsidR="00DD1870" w:rsidRPr="00326F02" w:rsidRDefault="00DD1870" w:rsidP="00326F02">
      <w:pPr>
        <w:spacing w:after="0"/>
        <w:ind w:firstLine="709"/>
        <w:jc w:val="both"/>
        <w:rPr>
          <w:rFonts w:cstheme="minorHAnsi"/>
          <w:sz w:val="24"/>
          <w:szCs w:val="24"/>
        </w:rPr>
      </w:pPr>
      <w:r w:rsidRPr="00326F02">
        <w:rPr>
          <w:rFonts w:cstheme="minorHAnsi"/>
          <w:sz w:val="24"/>
          <w:szCs w:val="24"/>
        </w:rPr>
        <w:t xml:space="preserve">Zalety takiego rozwiązania są oczywiste. Każdy obserwator z pewnością dostrzeże, że powołanie związku, który reprezentował będzie interesy ogrodów działkowych w ramach </w:t>
      </w:r>
      <w:r w:rsidRPr="00326F02">
        <w:rPr>
          <w:rFonts w:cstheme="minorHAnsi"/>
          <w:sz w:val="24"/>
          <w:szCs w:val="24"/>
        </w:rPr>
        <w:lastRenderedPageBreak/>
        <w:t>danej gminy posiada wiele obustronnych korzyści. Z jednej strony związek reprezentujący pewną ilość ogrodó</w:t>
      </w:r>
      <w:r w:rsidR="00326F02">
        <w:rPr>
          <w:rFonts w:cstheme="minorHAnsi"/>
          <w:sz w:val="24"/>
          <w:szCs w:val="24"/>
        </w:rPr>
        <w:t>w działkowych (i zrzeszonych w</w:t>
      </w:r>
      <w:r w:rsidRPr="00326F02">
        <w:rPr>
          <w:rFonts w:cstheme="minorHAnsi"/>
          <w:sz w:val="24"/>
          <w:szCs w:val="24"/>
        </w:rPr>
        <w:t xml:space="preserve"> nich działkowców) posiada zdecydowanie lepszą pozycję negocjacyjną niż każdy z ogrodów osobno. </w:t>
      </w:r>
      <w:r w:rsidR="000743C4" w:rsidRPr="00326F02">
        <w:rPr>
          <w:rFonts w:cstheme="minorHAnsi"/>
          <w:sz w:val="24"/>
          <w:szCs w:val="24"/>
        </w:rPr>
        <w:t>Związek, z odpowiednim poparciem staja się liczącym partnerem</w:t>
      </w:r>
      <w:r w:rsidR="00326F02">
        <w:rPr>
          <w:rFonts w:cstheme="minorHAnsi"/>
          <w:sz w:val="24"/>
          <w:szCs w:val="24"/>
        </w:rPr>
        <w:t xml:space="preserve"> do rozmów i reprezentacji przed</w:t>
      </w:r>
      <w:r w:rsidR="000743C4" w:rsidRPr="00326F02">
        <w:rPr>
          <w:rFonts w:cstheme="minorHAnsi"/>
          <w:sz w:val="24"/>
          <w:szCs w:val="24"/>
        </w:rPr>
        <w:t xml:space="preserve"> organami administracji publicznej i samorządowej. W ramach większego zrzeszenia, łatwiej jest zorganizować grupę ludzi o odpowiedniej wiedzy merytorycznej, z właściwym zapleczem, aby swoją fachowością służyć nie tyle jednemu stowarzyszeniu ogrodowemu co całej społeczności działkowców. </w:t>
      </w:r>
    </w:p>
    <w:p w:rsidR="000743C4" w:rsidRPr="00326F02" w:rsidRDefault="000743C4" w:rsidP="00326F02">
      <w:pPr>
        <w:spacing w:after="0"/>
        <w:ind w:firstLine="709"/>
        <w:jc w:val="both"/>
        <w:rPr>
          <w:rFonts w:cstheme="minorHAnsi"/>
          <w:sz w:val="24"/>
          <w:szCs w:val="24"/>
        </w:rPr>
      </w:pPr>
      <w:r w:rsidRPr="00326F02">
        <w:rPr>
          <w:rFonts w:cstheme="minorHAnsi"/>
          <w:sz w:val="24"/>
          <w:szCs w:val="24"/>
        </w:rPr>
        <w:t>Z punktu widzenia samorządów, lepiej jest również mieć do rozmów jednego partnera, który posiada odpowiednie przygotowanie dla właściwego prowadzenia relacji między partnerami społecznymi.</w:t>
      </w:r>
      <w:r w:rsidR="00326F02">
        <w:rPr>
          <w:rFonts w:cstheme="minorHAnsi"/>
          <w:sz w:val="24"/>
          <w:szCs w:val="24"/>
        </w:rPr>
        <w:t xml:space="preserve"> </w:t>
      </w:r>
      <w:r w:rsidR="00350DF9">
        <w:rPr>
          <w:rFonts w:cstheme="minorHAnsi"/>
          <w:sz w:val="24"/>
          <w:szCs w:val="24"/>
        </w:rPr>
        <w:t xml:space="preserve">Związek działkowy umożliwi zorganizowanie dobrego przepływu informacji. Może stanowić wsparcie dla gminy w kontaktach z działkowcami czuwając jednocześnie nad właściwym traktowaniem ich interesów. </w:t>
      </w:r>
    </w:p>
    <w:p w:rsidR="000743C4" w:rsidRPr="00326F02" w:rsidRDefault="000743C4" w:rsidP="00326F02">
      <w:pPr>
        <w:spacing w:after="0"/>
        <w:ind w:firstLine="709"/>
        <w:jc w:val="both"/>
        <w:rPr>
          <w:rFonts w:cstheme="minorHAnsi"/>
          <w:sz w:val="24"/>
          <w:szCs w:val="24"/>
        </w:rPr>
      </w:pPr>
      <w:r w:rsidRPr="00326F02">
        <w:rPr>
          <w:rFonts w:cstheme="minorHAnsi"/>
          <w:sz w:val="24"/>
          <w:szCs w:val="24"/>
        </w:rPr>
        <w:t>Projekt ustawy o rodzinnych ogrodach działkowych umożliwia tworzenie związków działkowych na zasadzie dobrowolności. Pod żadnym pozorem, twórcy ustawy nie sugerują przymus tworzenia i rozwijania związków działkowych. Niemniej, praktyka z pewnością pokaże, iż korzyści z takiego rozwiązania są nie do przecenienia.</w:t>
      </w:r>
    </w:p>
    <w:p w:rsidR="000743C4" w:rsidRPr="00326F02" w:rsidRDefault="000743C4" w:rsidP="00326F02">
      <w:pPr>
        <w:spacing w:after="0"/>
        <w:ind w:firstLine="709"/>
        <w:jc w:val="both"/>
        <w:rPr>
          <w:rFonts w:cstheme="minorHAnsi"/>
          <w:sz w:val="24"/>
          <w:szCs w:val="24"/>
        </w:rPr>
      </w:pPr>
      <w:r w:rsidRPr="00326F02">
        <w:rPr>
          <w:rFonts w:cstheme="minorHAnsi"/>
          <w:sz w:val="24"/>
          <w:szCs w:val="24"/>
        </w:rPr>
        <w:t xml:space="preserve">Związki działkowe odnajdą swoją rolę nie tylko w kwestii należytego reprezentowania działkowców na zewnątrz. Ich zadania upatrywać również można w prowadzeniu wielorakich „usług” na rzecz działkowców. </w:t>
      </w:r>
    </w:p>
    <w:p w:rsidR="000743C4" w:rsidRPr="00326F02" w:rsidRDefault="000743C4" w:rsidP="00326F02">
      <w:pPr>
        <w:spacing w:after="0"/>
        <w:ind w:firstLine="709"/>
        <w:jc w:val="both"/>
        <w:rPr>
          <w:rFonts w:cstheme="minorHAnsi"/>
          <w:sz w:val="24"/>
          <w:szCs w:val="24"/>
        </w:rPr>
      </w:pPr>
      <w:r w:rsidRPr="00326F02">
        <w:rPr>
          <w:rFonts w:cstheme="minorHAnsi"/>
          <w:sz w:val="24"/>
          <w:szCs w:val="24"/>
        </w:rPr>
        <w:t>Codzienna obserwacja pracy Okręgowego Zarządu PZD pozwala zauważyć, jak wiele jest spraw, w których działkowcy w organie wyższego stopnia s</w:t>
      </w:r>
      <w:r w:rsidR="00707E50" w:rsidRPr="00326F02">
        <w:rPr>
          <w:rFonts w:cstheme="minorHAnsi"/>
          <w:sz w:val="24"/>
          <w:szCs w:val="24"/>
        </w:rPr>
        <w:t>zukają sprawiedliwości, ponieważ</w:t>
      </w:r>
      <w:r w:rsidRPr="00326F02">
        <w:rPr>
          <w:rFonts w:cstheme="minorHAnsi"/>
          <w:sz w:val="24"/>
          <w:szCs w:val="24"/>
        </w:rPr>
        <w:t xml:space="preserve"> uważają się za skrzywdzonych decyzjami </w:t>
      </w:r>
      <w:r w:rsidR="00707E50" w:rsidRPr="00326F02">
        <w:rPr>
          <w:rFonts w:cstheme="minorHAnsi"/>
          <w:sz w:val="24"/>
          <w:szCs w:val="24"/>
        </w:rPr>
        <w:t>danego zarządu ROD. Częste są sytuacje, gdzie konieczna jest interwencja „z góry”.</w:t>
      </w:r>
    </w:p>
    <w:p w:rsidR="00707E50" w:rsidRPr="00326F02" w:rsidRDefault="00350DF9" w:rsidP="00326F02">
      <w:pPr>
        <w:spacing w:after="0"/>
        <w:ind w:firstLine="709"/>
        <w:jc w:val="both"/>
        <w:rPr>
          <w:rFonts w:cstheme="minorHAnsi"/>
          <w:sz w:val="24"/>
          <w:szCs w:val="24"/>
        </w:rPr>
      </w:pPr>
      <w:r>
        <w:rPr>
          <w:rFonts w:cstheme="minorHAnsi"/>
          <w:sz w:val="24"/>
          <w:szCs w:val="24"/>
        </w:rPr>
        <w:t>Stowarzyszenia ogrodowe działające samodzielnie</w:t>
      </w:r>
      <w:r w:rsidR="00707E50" w:rsidRPr="00326F02">
        <w:rPr>
          <w:rFonts w:cstheme="minorHAnsi"/>
          <w:sz w:val="24"/>
          <w:szCs w:val="24"/>
        </w:rPr>
        <w:t xml:space="preserve">, </w:t>
      </w:r>
      <w:r>
        <w:rPr>
          <w:rFonts w:cstheme="minorHAnsi"/>
          <w:sz w:val="24"/>
          <w:szCs w:val="24"/>
        </w:rPr>
        <w:t>zostaną takich</w:t>
      </w:r>
      <w:r w:rsidR="00707E50" w:rsidRPr="00326F02">
        <w:rPr>
          <w:rFonts w:cstheme="minorHAnsi"/>
          <w:sz w:val="24"/>
          <w:szCs w:val="24"/>
        </w:rPr>
        <w:t xml:space="preserve"> </w:t>
      </w:r>
      <w:r>
        <w:rPr>
          <w:rFonts w:cstheme="minorHAnsi"/>
          <w:sz w:val="24"/>
          <w:szCs w:val="24"/>
        </w:rPr>
        <w:t>możliwości</w:t>
      </w:r>
      <w:r w:rsidR="00707E50" w:rsidRPr="00326F02">
        <w:rPr>
          <w:rFonts w:cstheme="minorHAnsi"/>
          <w:sz w:val="24"/>
          <w:szCs w:val="24"/>
        </w:rPr>
        <w:t xml:space="preserve"> pozbawione. Dlatego, aby wypełnić tę lukę, związki działkowe mogę wziąć na siebie rolę organów odwoławczych lub kontrolnych. Umożliwi to wprowadzenie dwuinstancyjnego postępowania wewnątrz stowarzyszeń. Da szanse na pozasądowe dochodzenie swoich racji. Fakt dobrowolności uczestnictwa ogrodu w związkach działkowych w sposób szczególny podkreśla demokratyczny charakter ruchu ogrodnictwa działkowego w wydaniu zaproponowanym w projekcie. </w:t>
      </w:r>
    </w:p>
    <w:p w:rsidR="00707E50" w:rsidRPr="00326F02" w:rsidRDefault="00707E50" w:rsidP="00326F02">
      <w:pPr>
        <w:spacing w:after="0"/>
        <w:ind w:firstLine="709"/>
        <w:jc w:val="both"/>
        <w:rPr>
          <w:rFonts w:cstheme="minorHAnsi"/>
          <w:sz w:val="24"/>
          <w:szCs w:val="24"/>
        </w:rPr>
      </w:pPr>
      <w:r w:rsidRPr="00326F02">
        <w:rPr>
          <w:rFonts w:cstheme="minorHAnsi"/>
          <w:sz w:val="24"/>
          <w:szCs w:val="24"/>
        </w:rPr>
        <w:t>Omawiany przepis pozwala na dużą swobodę w działaniu związków działkowych. Nie wprowadza się żadnych ograniczeń terytorialnych. Związki mogą działać zarówno w ramach wspólnoty lokalnej (gminnej) jak również tworzyć szersze porozumienia</w:t>
      </w:r>
      <w:r w:rsidR="00350DF9">
        <w:rPr>
          <w:rFonts w:cstheme="minorHAnsi"/>
          <w:sz w:val="24"/>
          <w:szCs w:val="24"/>
        </w:rPr>
        <w:t>,</w:t>
      </w:r>
      <w:r w:rsidRPr="00326F02">
        <w:rPr>
          <w:rFonts w:cstheme="minorHAnsi"/>
          <w:sz w:val="24"/>
          <w:szCs w:val="24"/>
        </w:rPr>
        <w:t xml:space="preserve"> zrzeszające ogrody z sąsiednich powiatów czy województw. Nic również nie stoi na przeszkodzie aby powstało zrzeszenie działkowe o charakterze ogólnopolskim. </w:t>
      </w:r>
    </w:p>
    <w:p w:rsidR="00350DF9" w:rsidRDefault="00707E50" w:rsidP="00326F02">
      <w:pPr>
        <w:spacing w:after="0"/>
        <w:ind w:firstLine="709"/>
        <w:jc w:val="both"/>
        <w:rPr>
          <w:rFonts w:cstheme="minorHAnsi"/>
          <w:sz w:val="24"/>
          <w:szCs w:val="24"/>
        </w:rPr>
      </w:pPr>
      <w:r w:rsidRPr="00326F02">
        <w:rPr>
          <w:rFonts w:cstheme="minorHAnsi"/>
          <w:sz w:val="24"/>
          <w:szCs w:val="24"/>
        </w:rPr>
        <w:t xml:space="preserve">Przedmiot działalności związków działkowych, również nie zostaje narzucony. Przepis nadaje im ogólnych cel w postaci wspierania idei i rozwoju ogrodnictwa działkowego. Natomiast szczegółowe zadania pozostawione zostały do regulacji w statucie danego związku. Tym samym oddolnie tworząc związku działkowe, zrzeszeni mogę w szeroki sposób ustalić swoje relacje w ramach związku działkowego. </w:t>
      </w:r>
    </w:p>
    <w:p w:rsidR="00707E50" w:rsidRPr="00326F02" w:rsidRDefault="00707E50" w:rsidP="00326F02">
      <w:pPr>
        <w:spacing w:after="0"/>
        <w:ind w:firstLine="709"/>
        <w:jc w:val="both"/>
        <w:rPr>
          <w:rFonts w:cstheme="minorHAnsi"/>
          <w:sz w:val="24"/>
          <w:szCs w:val="24"/>
        </w:rPr>
      </w:pPr>
      <w:r w:rsidRPr="00326F02">
        <w:rPr>
          <w:rFonts w:cstheme="minorHAnsi"/>
          <w:sz w:val="24"/>
          <w:szCs w:val="24"/>
        </w:rPr>
        <w:lastRenderedPageBreak/>
        <w:t xml:space="preserve">Potencjalnych zadań i celów związków działkowych nie sposób wymienić. </w:t>
      </w:r>
      <w:r w:rsidR="00326F02" w:rsidRPr="00326F02">
        <w:rPr>
          <w:rFonts w:cstheme="minorHAnsi"/>
          <w:sz w:val="24"/>
          <w:szCs w:val="24"/>
        </w:rPr>
        <w:t xml:space="preserve">Należy się jednak zgodzić, że ich funkcjonowania w praktyce to szansa dla działkowców na zachowanie tożsamości, na dalsze działanie </w:t>
      </w:r>
      <w:r w:rsidR="00350DF9">
        <w:rPr>
          <w:rFonts w:cstheme="minorHAnsi"/>
          <w:sz w:val="24"/>
          <w:szCs w:val="24"/>
        </w:rPr>
        <w:t>ogrodów działkowych</w:t>
      </w:r>
      <w:r w:rsidR="00326F02" w:rsidRPr="00326F02">
        <w:rPr>
          <w:rFonts w:cstheme="minorHAnsi"/>
          <w:sz w:val="24"/>
          <w:szCs w:val="24"/>
        </w:rPr>
        <w:t xml:space="preserve"> i być może na przetrwania idei ogrodnictwa działkowego </w:t>
      </w:r>
      <w:r w:rsidR="00350DF9">
        <w:rPr>
          <w:rFonts w:cstheme="minorHAnsi"/>
          <w:sz w:val="24"/>
          <w:szCs w:val="24"/>
        </w:rPr>
        <w:t>ku uciesze</w:t>
      </w:r>
      <w:r w:rsidR="00326F02" w:rsidRPr="00326F02">
        <w:rPr>
          <w:rFonts w:cstheme="minorHAnsi"/>
          <w:sz w:val="24"/>
          <w:szCs w:val="24"/>
        </w:rPr>
        <w:t xml:space="preserve"> następnych pokoleń. </w:t>
      </w:r>
    </w:p>
    <w:sectPr w:rsidR="00707E50" w:rsidRPr="00326F02" w:rsidSect="00FD26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90F" w:rsidRDefault="00EA590F" w:rsidP="00326F02">
      <w:pPr>
        <w:spacing w:after="0" w:line="240" w:lineRule="auto"/>
      </w:pPr>
      <w:r>
        <w:separator/>
      </w:r>
    </w:p>
  </w:endnote>
  <w:endnote w:type="continuationSeparator" w:id="0">
    <w:p w:rsidR="00EA590F" w:rsidRDefault="00EA590F" w:rsidP="00326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90F" w:rsidRDefault="00EA590F" w:rsidP="00326F02">
      <w:pPr>
        <w:spacing w:after="0" w:line="240" w:lineRule="auto"/>
      </w:pPr>
      <w:r>
        <w:separator/>
      </w:r>
    </w:p>
  </w:footnote>
  <w:footnote w:type="continuationSeparator" w:id="0">
    <w:p w:rsidR="00EA590F" w:rsidRDefault="00EA590F" w:rsidP="00326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091E"/>
    <w:multiLevelType w:val="hybridMultilevel"/>
    <w:tmpl w:val="33280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C1A6FA9"/>
    <w:multiLevelType w:val="hybridMultilevel"/>
    <w:tmpl w:val="DDAE0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35C98"/>
    <w:rsid w:val="00051F2F"/>
    <w:rsid w:val="000743C4"/>
    <w:rsid w:val="000922AF"/>
    <w:rsid w:val="003041CF"/>
    <w:rsid w:val="00326F02"/>
    <w:rsid w:val="00350DF9"/>
    <w:rsid w:val="00413F47"/>
    <w:rsid w:val="004239E1"/>
    <w:rsid w:val="005317EB"/>
    <w:rsid w:val="00682EB9"/>
    <w:rsid w:val="00707E50"/>
    <w:rsid w:val="007C12A2"/>
    <w:rsid w:val="007C574E"/>
    <w:rsid w:val="00886E0E"/>
    <w:rsid w:val="008C48C0"/>
    <w:rsid w:val="009740F6"/>
    <w:rsid w:val="00AC6DD3"/>
    <w:rsid w:val="00B43F80"/>
    <w:rsid w:val="00C25A1C"/>
    <w:rsid w:val="00CA364E"/>
    <w:rsid w:val="00DD1870"/>
    <w:rsid w:val="00E35C98"/>
    <w:rsid w:val="00EA590F"/>
    <w:rsid w:val="00F07558"/>
    <w:rsid w:val="00F30C8B"/>
    <w:rsid w:val="00FD26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26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35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5C9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35C98"/>
    <w:pPr>
      <w:ind w:left="720"/>
      <w:contextualSpacing/>
    </w:pPr>
  </w:style>
  <w:style w:type="paragraph" w:styleId="Tekstprzypisukocowego">
    <w:name w:val="endnote text"/>
    <w:basedOn w:val="Normalny"/>
    <w:link w:val="TekstprzypisukocowegoZnak"/>
    <w:uiPriority w:val="99"/>
    <w:semiHidden/>
    <w:unhideWhenUsed/>
    <w:rsid w:val="00326F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6F02"/>
    <w:rPr>
      <w:sz w:val="20"/>
      <w:szCs w:val="20"/>
    </w:rPr>
  </w:style>
  <w:style w:type="character" w:styleId="Odwoanieprzypisukocowego">
    <w:name w:val="endnote reference"/>
    <w:basedOn w:val="Domylnaczcionkaakapitu"/>
    <w:uiPriority w:val="99"/>
    <w:semiHidden/>
    <w:unhideWhenUsed/>
    <w:rsid w:val="00326F02"/>
    <w:rPr>
      <w:vertAlign w:val="superscript"/>
    </w:rPr>
  </w:style>
  <w:style w:type="character" w:styleId="Odwoaniedokomentarza">
    <w:name w:val="annotation reference"/>
    <w:basedOn w:val="Domylnaczcionkaakapitu"/>
    <w:uiPriority w:val="99"/>
    <w:semiHidden/>
    <w:unhideWhenUsed/>
    <w:rsid w:val="00350DF9"/>
    <w:rPr>
      <w:sz w:val="16"/>
      <w:szCs w:val="16"/>
    </w:rPr>
  </w:style>
  <w:style w:type="paragraph" w:styleId="Tekstkomentarza">
    <w:name w:val="annotation text"/>
    <w:basedOn w:val="Normalny"/>
    <w:link w:val="TekstkomentarzaZnak"/>
    <w:uiPriority w:val="99"/>
    <w:semiHidden/>
    <w:unhideWhenUsed/>
    <w:rsid w:val="00350D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0DF9"/>
    <w:rPr>
      <w:sz w:val="20"/>
      <w:szCs w:val="20"/>
    </w:rPr>
  </w:style>
  <w:style w:type="paragraph" w:styleId="Tematkomentarza">
    <w:name w:val="annotation subject"/>
    <w:basedOn w:val="Tekstkomentarza"/>
    <w:next w:val="Tekstkomentarza"/>
    <w:link w:val="TematkomentarzaZnak"/>
    <w:uiPriority w:val="99"/>
    <w:semiHidden/>
    <w:unhideWhenUsed/>
    <w:rsid w:val="00350DF9"/>
    <w:rPr>
      <w:b/>
      <w:bCs/>
    </w:rPr>
  </w:style>
  <w:style w:type="character" w:customStyle="1" w:styleId="TematkomentarzaZnak">
    <w:name w:val="Temat komentarza Znak"/>
    <w:basedOn w:val="TekstkomentarzaZnak"/>
    <w:link w:val="Tematkomentarza"/>
    <w:uiPriority w:val="99"/>
    <w:semiHidden/>
    <w:rsid w:val="00350DF9"/>
    <w:rPr>
      <w:b/>
      <w:bCs/>
    </w:rPr>
  </w:style>
  <w:style w:type="paragraph" w:styleId="Tekstdymka">
    <w:name w:val="Balloon Text"/>
    <w:basedOn w:val="Normalny"/>
    <w:link w:val="TekstdymkaZnak"/>
    <w:uiPriority w:val="99"/>
    <w:semiHidden/>
    <w:unhideWhenUsed/>
    <w:rsid w:val="00350D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0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4982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user</cp:lastModifiedBy>
  <cp:revision>2</cp:revision>
  <cp:lastPrinted>2012-11-05T14:19:00Z</cp:lastPrinted>
  <dcterms:created xsi:type="dcterms:W3CDTF">2012-11-06T14:26:00Z</dcterms:created>
  <dcterms:modified xsi:type="dcterms:W3CDTF">2012-11-06T14:26:00Z</dcterms:modified>
</cp:coreProperties>
</file>