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01FEE" w14:textId="2C396B2D" w:rsidR="00AC157A" w:rsidRDefault="005941D7" w:rsidP="00BD0584">
      <w:pPr>
        <w:spacing w:after="0" w:line="276" w:lineRule="auto"/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5053EB">
        <w:rPr>
          <w:rFonts w:cs="Times New Roman"/>
          <w:b/>
          <w:sz w:val="26"/>
          <w:szCs w:val="26"/>
        </w:rPr>
        <w:t>KOMUNIKAT</w:t>
      </w:r>
      <w:r w:rsidR="002D67D6" w:rsidRPr="005053EB">
        <w:rPr>
          <w:rFonts w:cs="Times New Roman"/>
          <w:b/>
          <w:sz w:val="26"/>
          <w:szCs w:val="26"/>
        </w:rPr>
        <w:t xml:space="preserve"> KRAJOWEGO ZARZĄDU PZD</w:t>
      </w:r>
    </w:p>
    <w:p w14:paraId="31D15EFC" w14:textId="6C4A12EE" w:rsidR="00ED4018" w:rsidRPr="005053EB" w:rsidRDefault="00ED4018" w:rsidP="00BD0584">
      <w:pPr>
        <w:spacing w:after="0" w:line="276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z dnia 15 stycznia 2019 r. </w:t>
      </w:r>
    </w:p>
    <w:p w14:paraId="02281174" w14:textId="77777777" w:rsidR="000440CC" w:rsidRPr="005053EB" w:rsidRDefault="005941D7" w:rsidP="00BD0584">
      <w:pPr>
        <w:spacing w:after="0" w:line="276" w:lineRule="auto"/>
        <w:jc w:val="center"/>
        <w:rPr>
          <w:rFonts w:cs="Times New Roman"/>
          <w:b/>
          <w:sz w:val="26"/>
          <w:szCs w:val="26"/>
        </w:rPr>
      </w:pPr>
      <w:r w:rsidRPr="005053EB">
        <w:rPr>
          <w:rFonts w:cs="Times New Roman"/>
          <w:b/>
          <w:sz w:val="26"/>
          <w:szCs w:val="26"/>
        </w:rPr>
        <w:t xml:space="preserve">w sprawie </w:t>
      </w:r>
      <w:r w:rsidR="00B0205D" w:rsidRPr="005053EB">
        <w:rPr>
          <w:rFonts w:cs="Times New Roman"/>
          <w:b/>
          <w:sz w:val="26"/>
          <w:szCs w:val="26"/>
        </w:rPr>
        <w:t xml:space="preserve">oceny </w:t>
      </w:r>
      <w:r w:rsidRPr="005053EB">
        <w:rPr>
          <w:rFonts w:cs="Times New Roman"/>
          <w:b/>
          <w:sz w:val="26"/>
          <w:szCs w:val="26"/>
        </w:rPr>
        <w:t>projektu nowelizacji ustawy o gospodarce nieruchomościami</w:t>
      </w:r>
      <w:r w:rsidR="000440CC" w:rsidRPr="005053EB">
        <w:rPr>
          <w:rFonts w:cs="Times New Roman"/>
          <w:b/>
          <w:sz w:val="26"/>
          <w:szCs w:val="26"/>
        </w:rPr>
        <w:t xml:space="preserve"> </w:t>
      </w:r>
    </w:p>
    <w:p w14:paraId="76300DDC" w14:textId="22A4ED89" w:rsidR="005941D7" w:rsidRPr="005053EB" w:rsidRDefault="000440CC" w:rsidP="00BD0584">
      <w:pPr>
        <w:spacing w:after="0" w:line="276" w:lineRule="auto"/>
        <w:jc w:val="center"/>
        <w:rPr>
          <w:rFonts w:cs="Times New Roman"/>
          <w:b/>
          <w:sz w:val="26"/>
          <w:szCs w:val="26"/>
        </w:rPr>
      </w:pPr>
      <w:r w:rsidRPr="005053EB">
        <w:rPr>
          <w:rFonts w:cs="Times New Roman"/>
          <w:b/>
          <w:sz w:val="26"/>
          <w:szCs w:val="26"/>
        </w:rPr>
        <w:t xml:space="preserve">dokonanej na naradzie prezesów, dyrektorów biur okręgów PZD oraz inspektorów ds. </w:t>
      </w:r>
      <w:proofErr w:type="spellStart"/>
      <w:r w:rsidRPr="005053EB">
        <w:rPr>
          <w:rFonts w:cs="Times New Roman"/>
          <w:b/>
          <w:sz w:val="26"/>
          <w:szCs w:val="26"/>
        </w:rPr>
        <w:t>terenowo-prawnych</w:t>
      </w:r>
      <w:proofErr w:type="spellEnd"/>
      <w:r w:rsidRPr="005053EB">
        <w:rPr>
          <w:rFonts w:cs="Times New Roman"/>
          <w:b/>
          <w:sz w:val="26"/>
          <w:szCs w:val="26"/>
        </w:rPr>
        <w:t xml:space="preserve"> </w:t>
      </w:r>
    </w:p>
    <w:p w14:paraId="564F643B" w14:textId="604ACBC5" w:rsidR="00E720DD" w:rsidRPr="005053EB" w:rsidRDefault="00356A30" w:rsidP="00E720DD">
      <w:pPr>
        <w:spacing w:after="0" w:line="276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</w:t>
      </w:r>
      <w:r w:rsidRPr="005053EB">
        <w:rPr>
          <w:rFonts w:cs="Times New Roman"/>
          <w:sz w:val="26"/>
          <w:szCs w:val="26"/>
        </w:rPr>
        <w:t xml:space="preserve"> dniu 15 stycznia 2019r. </w:t>
      </w:r>
      <w:r>
        <w:rPr>
          <w:rFonts w:cs="Times New Roman"/>
          <w:sz w:val="26"/>
          <w:szCs w:val="26"/>
        </w:rPr>
        <w:t xml:space="preserve">odbyła się </w:t>
      </w:r>
      <w:r w:rsidR="004F5B02" w:rsidRPr="005053EB">
        <w:rPr>
          <w:rFonts w:cs="Times New Roman"/>
          <w:sz w:val="26"/>
          <w:szCs w:val="26"/>
        </w:rPr>
        <w:t>narad</w:t>
      </w:r>
      <w:r>
        <w:rPr>
          <w:rFonts w:cs="Times New Roman"/>
          <w:sz w:val="26"/>
          <w:szCs w:val="26"/>
        </w:rPr>
        <w:t>a</w:t>
      </w:r>
      <w:r w:rsidR="004F5B02" w:rsidRPr="005053EB">
        <w:rPr>
          <w:rFonts w:cs="Times New Roman"/>
          <w:sz w:val="26"/>
          <w:szCs w:val="26"/>
        </w:rPr>
        <w:t xml:space="preserve"> </w:t>
      </w:r>
      <w:bookmarkStart w:id="1" w:name="_Hlk535316523"/>
      <w:r w:rsidR="004F5B02" w:rsidRPr="005053EB">
        <w:rPr>
          <w:rFonts w:cs="Times New Roman"/>
          <w:sz w:val="26"/>
          <w:szCs w:val="26"/>
        </w:rPr>
        <w:t xml:space="preserve">prezesów, dyrektorów biur okręgów PZD oraz inspektorów ds. </w:t>
      </w:r>
      <w:proofErr w:type="spellStart"/>
      <w:r w:rsidR="004F5B02" w:rsidRPr="005053EB">
        <w:rPr>
          <w:rFonts w:cs="Times New Roman"/>
          <w:sz w:val="26"/>
          <w:szCs w:val="26"/>
        </w:rPr>
        <w:t>terenowo-prawnych</w:t>
      </w:r>
      <w:proofErr w:type="spellEnd"/>
      <w:r w:rsidR="00B62905" w:rsidRPr="005053EB">
        <w:rPr>
          <w:rFonts w:cs="Times New Roman"/>
          <w:sz w:val="26"/>
          <w:szCs w:val="26"/>
        </w:rPr>
        <w:t xml:space="preserve"> </w:t>
      </w:r>
      <w:bookmarkEnd w:id="1"/>
      <w:r>
        <w:rPr>
          <w:rFonts w:cs="Times New Roman"/>
          <w:sz w:val="26"/>
          <w:szCs w:val="26"/>
        </w:rPr>
        <w:t xml:space="preserve">zorganizowana przez Krajowy </w:t>
      </w:r>
      <w:r w:rsidR="0084482A">
        <w:rPr>
          <w:rFonts w:cs="Times New Roman"/>
          <w:sz w:val="26"/>
          <w:szCs w:val="26"/>
        </w:rPr>
        <w:t xml:space="preserve">Zarząd </w:t>
      </w:r>
      <w:r>
        <w:rPr>
          <w:rFonts w:cs="Times New Roman"/>
          <w:sz w:val="26"/>
          <w:szCs w:val="26"/>
        </w:rPr>
        <w:t xml:space="preserve">PZD. </w:t>
      </w:r>
      <w:r w:rsidRPr="005053EB">
        <w:rPr>
          <w:rFonts w:cs="Times New Roman"/>
          <w:sz w:val="26"/>
          <w:szCs w:val="26"/>
        </w:rPr>
        <w:t>Jednym z tematów</w:t>
      </w:r>
      <w:r>
        <w:rPr>
          <w:rFonts w:cs="Times New Roman"/>
          <w:sz w:val="26"/>
          <w:szCs w:val="26"/>
        </w:rPr>
        <w:t xml:space="preserve">, był </w:t>
      </w:r>
      <w:r w:rsidR="006B108B" w:rsidRPr="005053EB">
        <w:rPr>
          <w:rFonts w:cs="Times New Roman"/>
          <w:sz w:val="26"/>
          <w:szCs w:val="26"/>
        </w:rPr>
        <w:t xml:space="preserve">projekt </w:t>
      </w:r>
      <w:r w:rsidR="0043112C" w:rsidRPr="005053EB">
        <w:rPr>
          <w:rFonts w:cs="Times New Roman"/>
          <w:sz w:val="26"/>
          <w:szCs w:val="26"/>
        </w:rPr>
        <w:t>nowelizacj</w:t>
      </w:r>
      <w:r w:rsidR="009C691D" w:rsidRPr="005053EB">
        <w:rPr>
          <w:rFonts w:cs="Times New Roman"/>
          <w:sz w:val="26"/>
          <w:szCs w:val="26"/>
        </w:rPr>
        <w:t>i</w:t>
      </w:r>
      <w:r w:rsidR="0043112C" w:rsidRPr="005053EB">
        <w:rPr>
          <w:rFonts w:cs="Times New Roman"/>
          <w:sz w:val="26"/>
          <w:szCs w:val="26"/>
        </w:rPr>
        <w:t xml:space="preserve"> ustawy o gospodarce nieruchomościami</w:t>
      </w:r>
      <w:r w:rsidR="00E720DD">
        <w:rPr>
          <w:rFonts w:cs="Times New Roman"/>
          <w:sz w:val="26"/>
          <w:szCs w:val="26"/>
        </w:rPr>
        <w:t xml:space="preserve"> (dalej „</w:t>
      </w:r>
      <w:proofErr w:type="spellStart"/>
      <w:r w:rsidR="00E720DD">
        <w:rPr>
          <w:rFonts w:cs="Times New Roman"/>
          <w:sz w:val="26"/>
          <w:szCs w:val="26"/>
        </w:rPr>
        <w:t>ugn</w:t>
      </w:r>
      <w:proofErr w:type="spellEnd"/>
      <w:r w:rsidR="00E720DD">
        <w:rPr>
          <w:rFonts w:cs="Times New Roman"/>
          <w:sz w:val="26"/>
          <w:szCs w:val="26"/>
        </w:rPr>
        <w:t>”)</w:t>
      </w:r>
      <w:r>
        <w:rPr>
          <w:rFonts w:cs="Times New Roman"/>
          <w:sz w:val="26"/>
          <w:szCs w:val="26"/>
        </w:rPr>
        <w:t xml:space="preserve">, </w:t>
      </w:r>
      <w:r w:rsidR="00913657" w:rsidRPr="005053EB">
        <w:rPr>
          <w:rFonts w:cs="Times New Roman"/>
          <w:sz w:val="26"/>
          <w:szCs w:val="26"/>
        </w:rPr>
        <w:t xml:space="preserve">przekazany przez Prezesa Rady Ministrów do </w:t>
      </w:r>
      <w:r w:rsidR="0043112C" w:rsidRPr="005053EB">
        <w:rPr>
          <w:rFonts w:cs="Times New Roman"/>
          <w:sz w:val="26"/>
          <w:szCs w:val="26"/>
        </w:rPr>
        <w:t>M</w:t>
      </w:r>
      <w:r w:rsidR="00913657" w:rsidRPr="005053EB">
        <w:rPr>
          <w:rFonts w:cs="Times New Roman"/>
          <w:sz w:val="26"/>
          <w:szCs w:val="26"/>
        </w:rPr>
        <w:t xml:space="preserve">arszałka Sejmu </w:t>
      </w:r>
      <w:r>
        <w:rPr>
          <w:rFonts w:cs="Times New Roman"/>
          <w:sz w:val="26"/>
          <w:szCs w:val="26"/>
        </w:rPr>
        <w:t>w</w:t>
      </w:r>
      <w:r w:rsidR="009F2F25" w:rsidRPr="005053EB">
        <w:rPr>
          <w:rFonts w:cs="Times New Roman"/>
          <w:sz w:val="26"/>
          <w:szCs w:val="26"/>
        </w:rPr>
        <w:t xml:space="preserve"> dni</w:t>
      </w:r>
      <w:r>
        <w:rPr>
          <w:rFonts w:cs="Times New Roman"/>
          <w:sz w:val="26"/>
          <w:szCs w:val="26"/>
        </w:rPr>
        <w:t>u</w:t>
      </w:r>
      <w:r w:rsidR="009F2F25" w:rsidRPr="005053EB">
        <w:rPr>
          <w:rFonts w:cs="Times New Roman"/>
          <w:sz w:val="26"/>
          <w:szCs w:val="26"/>
        </w:rPr>
        <w:t xml:space="preserve"> 11 grudnia 2018r.</w:t>
      </w:r>
      <w:r w:rsidR="0084482A">
        <w:rPr>
          <w:rFonts w:cs="Times New Roman"/>
          <w:sz w:val="26"/>
          <w:szCs w:val="26"/>
        </w:rPr>
        <w:t>. Z</w:t>
      </w:r>
      <w:r w:rsidR="00E720DD">
        <w:rPr>
          <w:rFonts w:cs="Times New Roman"/>
          <w:sz w:val="26"/>
          <w:szCs w:val="26"/>
        </w:rPr>
        <w:t>akła</w:t>
      </w:r>
      <w:r w:rsidR="00635292">
        <w:rPr>
          <w:rFonts w:cs="Times New Roman"/>
          <w:sz w:val="26"/>
          <w:szCs w:val="26"/>
        </w:rPr>
        <w:t>d</w:t>
      </w:r>
      <w:r w:rsidR="00E720DD">
        <w:rPr>
          <w:rFonts w:cs="Times New Roman"/>
          <w:sz w:val="26"/>
          <w:szCs w:val="26"/>
        </w:rPr>
        <w:t xml:space="preserve">a </w:t>
      </w:r>
      <w:r w:rsidR="0084482A">
        <w:rPr>
          <w:rFonts w:cs="Times New Roman"/>
          <w:sz w:val="26"/>
          <w:szCs w:val="26"/>
        </w:rPr>
        <w:t xml:space="preserve">on </w:t>
      </w:r>
      <w:r w:rsidR="00E720DD">
        <w:rPr>
          <w:rFonts w:cs="Times New Roman"/>
          <w:sz w:val="26"/>
          <w:szCs w:val="26"/>
        </w:rPr>
        <w:t xml:space="preserve">istotne zmiany </w:t>
      </w:r>
      <w:r w:rsidR="0084482A">
        <w:rPr>
          <w:rFonts w:cs="Times New Roman"/>
          <w:sz w:val="26"/>
          <w:szCs w:val="26"/>
        </w:rPr>
        <w:t xml:space="preserve">w zakresie </w:t>
      </w:r>
      <w:r w:rsidR="00E720DD">
        <w:rPr>
          <w:rFonts w:cs="Times New Roman"/>
          <w:sz w:val="26"/>
          <w:szCs w:val="26"/>
        </w:rPr>
        <w:t xml:space="preserve">zasad zwrotu nieruchomości </w:t>
      </w:r>
      <w:r w:rsidR="00635292">
        <w:rPr>
          <w:rFonts w:cs="Times New Roman"/>
          <w:sz w:val="26"/>
          <w:szCs w:val="26"/>
        </w:rPr>
        <w:t xml:space="preserve">publicznych nabytych w drodze wywłaszczenia. </w:t>
      </w:r>
      <w:r w:rsidR="00E720DD">
        <w:rPr>
          <w:rFonts w:cs="Times New Roman"/>
          <w:sz w:val="26"/>
          <w:szCs w:val="26"/>
        </w:rPr>
        <w:t xml:space="preserve"> </w:t>
      </w:r>
      <w:r w:rsidR="009F2F25" w:rsidRPr="005053EB">
        <w:rPr>
          <w:rFonts w:cs="Times New Roman"/>
          <w:sz w:val="26"/>
          <w:szCs w:val="26"/>
        </w:rPr>
        <w:t xml:space="preserve"> </w:t>
      </w:r>
    </w:p>
    <w:p w14:paraId="59E8C891" w14:textId="20516BFC" w:rsidR="009C691D" w:rsidRPr="005053EB" w:rsidRDefault="00E720DD" w:rsidP="00356A30">
      <w:pPr>
        <w:spacing w:after="0" w:line="276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Nadmienić należy, że projekt nie został przekazany do konsultacji PZD, jako partnera społecznego, na etapie tzw. konsultacji społecznych. </w:t>
      </w:r>
      <w:r w:rsidRPr="00B5466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Fakt ten jest o tyle istotny, że </w:t>
      </w:r>
      <w:r w:rsidR="00635292">
        <w:rPr>
          <w:rFonts w:cs="Times New Roman"/>
          <w:sz w:val="26"/>
          <w:szCs w:val="26"/>
        </w:rPr>
        <w:t xml:space="preserve">zawarte w nim propozycje mogą </w:t>
      </w:r>
      <w:r w:rsidR="00635292" w:rsidRPr="00B54665">
        <w:rPr>
          <w:rFonts w:cs="Times New Roman"/>
          <w:sz w:val="26"/>
          <w:szCs w:val="26"/>
        </w:rPr>
        <w:t>negatywn</w:t>
      </w:r>
      <w:r w:rsidR="00635292">
        <w:rPr>
          <w:rFonts w:cs="Times New Roman"/>
          <w:sz w:val="26"/>
          <w:szCs w:val="26"/>
        </w:rPr>
        <w:t xml:space="preserve">ie </w:t>
      </w:r>
      <w:r w:rsidR="00635292" w:rsidRPr="00B54665">
        <w:rPr>
          <w:rFonts w:cs="Times New Roman"/>
          <w:sz w:val="26"/>
          <w:szCs w:val="26"/>
        </w:rPr>
        <w:t>wpły</w:t>
      </w:r>
      <w:r w:rsidR="00635292">
        <w:rPr>
          <w:rFonts w:cs="Times New Roman"/>
          <w:sz w:val="26"/>
          <w:szCs w:val="26"/>
        </w:rPr>
        <w:t>nąć</w:t>
      </w:r>
      <w:r w:rsidR="00635292" w:rsidRPr="00B54665">
        <w:rPr>
          <w:rFonts w:cs="Times New Roman"/>
          <w:sz w:val="26"/>
          <w:szCs w:val="26"/>
        </w:rPr>
        <w:t xml:space="preserve"> na prawa działkowców oraz funkcjonowanie wielu ROD</w:t>
      </w:r>
      <w:r w:rsidR="00635292">
        <w:rPr>
          <w:rFonts w:cs="Times New Roman"/>
          <w:sz w:val="26"/>
          <w:szCs w:val="26"/>
        </w:rPr>
        <w:t>.  W</w:t>
      </w:r>
      <w:r>
        <w:rPr>
          <w:rFonts w:cs="Times New Roman"/>
          <w:sz w:val="26"/>
          <w:szCs w:val="26"/>
        </w:rPr>
        <w:t xml:space="preserve"> </w:t>
      </w:r>
      <w:r w:rsidR="00356A30">
        <w:rPr>
          <w:rFonts w:cs="Times New Roman"/>
          <w:sz w:val="26"/>
          <w:szCs w:val="26"/>
        </w:rPr>
        <w:t>okresie przed 1989r.</w:t>
      </w:r>
      <w:r>
        <w:rPr>
          <w:rFonts w:cs="Times New Roman"/>
          <w:sz w:val="26"/>
          <w:szCs w:val="26"/>
        </w:rPr>
        <w:t xml:space="preserve"> miały </w:t>
      </w:r>
      <w:r w:rsidR="00635292">
        <w:rPr>
          <w:rFonts w:cs="Times New Roman"/>
          <w:sz w:val="26"/>
          <w:szCs w:val="26"/>
        </w:rPr>
        <w:t xml:space="preserve">bowiem </w:t>
      </w:r>
      <w:r>
        <w:rPr>
          <w:rFonts w:cs="Times New Roman"/>
          <w:sz w:val="26"/>
          <w:szCs w:val="26"/>
        </w:rPr>
        <w:t xml:space="preserve">miejsce liczne przypadki </w:t>
      </w:r>
      <w:r w:rsidR="00635292">
        <w:rPr>
          <w:rFonts w:cs="Times New Roman"/>
          <w:sz w:val="26"/>
          <w:szCs w:val="26"/>
        </w:rPr>
        <w:t xml:space="preserve">wprowadzania działkowców przez </w:t>
      </w:r>
      <w:r>
        <w:rPr>
          <w:rFonts w:cs="Times New Roman"/>
          <w:sz w:val="26"/>
          <w:szCs w:val="26"/>
        </w:rPr>
        <w:t xml:space="preserve">władze publiczne na nieruchomości </w:t>
      </w:r>
      <w:r w:rsidR="00356A30">
        <w:rPr>
          <w:rFonts w:cs="Times New Roman"/>
          <w:sz w:val="26"/>
          <w:szCs w:val="26"/>
        </w:rPr>
        <w:t>pozyskan</w:t>
      </w:r>
      <w:r>
        <w:rPr>
          <w:rFonts w:cs="Times New Roman"/>
          <w:sz w:val="26"/>
          <w:szCs w:val="26"/>
        </w:rPr>
        <w:t>e</w:t>
      </w:r>
      <w:r w:rsidR="00356A30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wcześniej </w:t>
      </w:r>
      <w:r w:rsidR="00356A30">
        <w:rPr>
          <w:rFonts w:cs="Times New Roman"/>
          <w:sz w:val="26"/>
          <w:szCs w:val="26"/>
        </w:rPr>
        <w:t xml:space="preserve">w drodze </w:t>
      </w:r>
      <w:r w:rsidR="007F3EE9">
        <w:rPr>
          <w:rFonts w:cs="Times New Roman"/>
          <w:sz w:val="26"/>
          <w:szCs w:val="26"/>
        </w:rPr>
        <w:t>wywłaszczeni</w:t>
      </w:r>
      <w:r w:rsidR="00356A30">
        <w:rPr>
          <w:rFonts w:cs="Times New Roman"/>
          <w:sz w:val="26"/>
          <w:szCs w:val="26"/>
        </w:rPr>
        <w:t>a</w:t>
      </w:r>
      <w:r w:rsidR="007F3EE9">
        <w:rPr>
          <w:rFonts w:cs="Times New Roman"/>
          <w:sz w:val="26"/>
          <w:szCs w:val="26"/>
        </w:rPr>
        <w:t>.</w:t>
      </w:r>
      <w:r w:rsidR="00356A30">
        <w:rPr>
          <w:rFonts w:cs="Times New Roman"/>
          <w:sz w:val="26"/>
          <w:szCs w:val="26"/>
        </w:rPr>
        <w:t xml:space="preserve"> </w:t>
      </w:r>
    </w:p>
    <w:p w14:paraId="0A8D8280" w14:textId="77777777" w:rsidR="004E3A71" w:rsidRPr="005053EB" w:rsidRDefault="004E3A71" w:rsidP="00BD0584">
      <w:pPr>
        <w:pStyle w:val="Teksttreci20"/>
        <w:shd w:val="clear" w:color="auto" w:fill="auto"/>
        <w:tabs>
          <w:tab w:val="left" w:pos="857"/>
        </w:tabs>
        <w:spacing w:after="0" w:line="276" w:lineRule="auto"/>
        <w:ind w:firstLine="0"/>
        <w:rPr>
          <w:rFonts w:asciiTheme="minorHAnsi" w:hAnsiTheme="minorHAnsi"/>
          <w:sz w:val="26"/>
          <w:szCs w:val="26"/>
        </w:rPr>
      </w:pPr>
    </w:p>
    <w:p w14:paraId="0790DB3A" w14:textId="6EA86409" w:rsidR="00E47196" w:rsidRPr="005053EB" w:rsidRDefault="0084482A" w:rsidP="00BD0584">
      <w:pPr>
        <w:pStyle w:val="Teksttreci20"/>
        <w:shd w:val="clear" w:color="auto" w:fill="auto"/>
        <w:tabs>
          <w:tab w:val="left" w:pos="857"/>
        </w:tabs>
        <w:spacing w:after="0" w:line="276" w:lineRule="auto"/>
        <w:ind w:firstLine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356A30">
        <w:rPr>
          <w:rFonts w:asciiTheme="minorHAnsi" w:hAnsiTheme="minorHAnsi"/>
          <w:sz w:val="26"/>
          <w:szCs w:val="26"/>
        </w:rPr>
        <w:t>Z</w:t>
      </w:r>
      <w:r w:rsidR="009F2F25" w:rsidRPr="005053EB">
        <w:rPr>
          <w:rFonts w:asciiTheme="minorHAnsi" w:hAnsiTheme="minorHAnsi"/>
          <w:sz w:val="26"/>
          <w:szCs w:val="26"/>
        </w:rPr>
        <w:t xml:space="preserve"> </w:t>
      </w:r>
      <w:r w:rsidR="00913657" w:rsidRPr="005053EB">
        <w:rPr>
          <w:rFonts w:asciiTheme="minorHAnsi" w:hAnsiTheme="minorHAnsi"/>
          <w:sz w:val="26"/>
          <w:szCs w:val="26"/>
        </w:rPr>
        <w:t>uzasadnieni</w:t>
      </w:r>
      <w:r w:rsidR="00356A30">
        <w:rPr>
          <w:rFonts w:asciiTheme="minorHAnsi" w:hAnsiTheme="minorHAnsi"/>
          <w:sz w:val="26"/>
          <w:szCs w:val="26"/>
        </w:rPr>
        <w:t>a</w:t>
      </w:r>
      <w:r w:rsidR="00913657" w:rsidRPr="005053EB">
        <w:rPr>
          <w:rFonts w:asciiTheme="minorHAnsi" w:hAnsiTheme="minorHAnsi"/>
          <w:sz w:val="26"/>
          <w:szCs w:val="26"/>
        </w:rPr>
        <w:t xml:space="preserve"> projektu</w:t>
      </w:r>
      <w:r w:rsidR="00356A30">
        <w:rPr>
          <w:rFonts w:asciiTheme="minorHAnsi" w:hAnsiTheme="minorHAnsi"/>
          <w:sz w:val="26"/>
          <w:szCs w:val="26"/>
        </w:rPr>
        <w:t xml:space="preserve"> wynika, że </w:t>
      </w:r>
      <w:r w:rsidR="00913657" w:rsidRPr="005053EB">
        <w:rPr>
          <w:rFonts w:asciiTheme="minorHAnsi" w:hAnsiTheme="minorHAnsi"/>
          <w:sz w:val="26"/>
          <w:szCs w:val="26"/>
        </w:rPr>
        <w:t>je</w:t>
      </w:r>
      <w:r w:rsidR="00325088" w:rsidRPr="005053EB">
        <w:rPr>
          <w:rFonts w:asciiTheme="minorHAnsi" w:hAnsiTheme="minorHAnsi"/>
          <w:sz w:val="26"/>
          <w:szCs w:val="26"/>
        </w:rPr>
        <w:t>go</w:t>
      </w:r>
      <w:r w:rsidR="00982211" w:rsidRPr="005053EB">
        <w:rPr>
          <w:rFonts w:asciiTheme="minorHAnsi" w:hAnsiTheme="minorHAnsi"/>
          <w:sz w:val="26"/>
          <w:szCs w:val="26"/>
        </w:rPr>
        <w:t xml:space="preserve"> </w:t>
      </w:r>
      <w:r w:rsidR="00A92BD0" w:rsidRPr="005053EB">
        <w:rPr>
          <w:rFonts w:asciiTheme="minorHAnsi" w:hAnsiTheme="minorHAnsi"/>
          <w:sz w:val="26"/>
          <w:szCs w:val="26"/>
        </w:rPr>
        <w:t xml:space="preserve">celem jest </w:t>
      </w:r>
      <w:bookmarkStart w:id="2" w:name="_Hlk534973585"/>
      <w:r w:rsidR="00E47196" w:rsidRPr="005053EB">
        <w:rPr>
          <w:rFonts w:asciiTheme="minorHAnsi" w:hAnsiTheme="minorHAnsi"/>
          <w:sz w:val="26"/>
          <w:szCs w:val="26"/>
        </w:rPr>
        <w:t>wykonanie wyroków Trybunału Konstytucyjnego .:</w:t>
      </w:r>
    </w:p>
    <w:p w14:paraId="1A2F5BCB" w14:textId="5CDE576F" w:rsidR="00FA682E" w:rsidRPr="005053EB" w:rsidRDefault="00E47196" w:rsidP="00BD0584">
      <w:pPr>
        <w:pStyle w:val="Teksttreci20"/>
        <w:numPr>
          <w:ilvl w:val="0"/>
          <w:numId w:val="2"/>
        </w:numPr>
        <w:shd w:val="clear" w:color="auto" w:fill="auto"/>
        <w:tabs>
          <w:tab w:val="left" w:pos="857"/>
        </w:tabs>
        <w:spacing w:after="0" w:line="276" w:lineRule="auto"/>
        <w:rPr>
          <w:rFonts w:asciiTheme="minorHAnsi" w:hAnsiTheme="minorHAnsi"/>
          <w:sz w:val="26"/>
          <w:szCs w:val="26"/>
        </w:rPr>
      </w:pPr>
      <w:r w:rsidRPr="005053EB">
        <w:rPr>
          <w:rFonts w:asciiTheme="minorHAnsi" w:hAnsiTheme="minorHAnsi"/>
          <w:sz w:val="26"/>
          <w:szCs w:val="26"/>
          <w:lang w:eastAsia="pl-PL" w:bidi="pl-PL"/>
        </w:rPr>
        <w:t xml:space="preserve">z dnia </w:t>
      </w:r>
      <w:bookmarkStart w:id="3" w:name="_Hlk534971663"/>
      <w:r w:rsidRPr="005053EB">
        <w:rPr>
          <w:rFonts w:asciiTheme="minorHAnsi" w:hAnsiTheme="minorHAnsi"/>
          <w:sz w:val="26"/>
          <w:szCs w:val="26"/>
          <w:lang w:eastAsia="pl-PL" w:bidi="pl-PL"/>
        </w:rPr>
        <w:t xml:space="preserve">14 lipca 2015 r. (sygn. akt SK 26/14), </w:t>
      </w:r>
      <w:bookmarkEnd w:id="3"/>
      <w:r w:rsidR="00356A30">
        <w:rPr>
          <w:rFonts w:asciiTheme="minorHAnsi" w:hAnsiTheme="minorHAnsi"/>
          <w:sz w:val="26"/>
          <w:szCs w:val="26"/>
          <w:lang w:eastAsia="pl-PL" w:bidi="pl-PL"/>
        </w:rPr>
        <w:t xml:space="preserve">- stwierdzał </w:t>
      </w:r>
      <w:r w:rsidRPr="005053EB">
        <w:rPr>
          <w:rFonts w:asciiTheme="minorHAnsi" w:hAnsiTheme="minorHAnsi"/>
          <w:sz w:val="26"/>
          <w:szCs w:val="26"/>
          <w:lang w:eastAsia="pl-PL" w:bidi="pl-PL"/>
        </w:rPr>
        <w:t xml:space="preserve">niekonstytucyjność art. 136 ust. 3 </w:t>
      </w:r>
      <w:proofErr w:type="spellStart"/>
      <w:r w:rsidRPr="005053EB">
        <w:rPr>
          <w:rFonts w:asciiTheme="minorHAnsi" w:hAnsiTheme="minorHAnsi"/>
          <w:sz w:val="26"/>
          <w:szCs w:val="26"/>
          <w:lang w:eastAsia="pl-PL" w:bidi="pl-PL"/>
        </w:rPr>
        <w:t>ugn</w:t>
      </w:r>
      <w:proofErr w:type="spellEnd"/>
      <w:r w:rsidRPr="005053EB">
        <w:rPr>
          <w:rFonts w:asciiTheme="minorHAnsi" w:hAnsiTheme="minorHAnsi"/>
          <w:sz w:val="26"/>
          <w:szCs w:val="26"/>
          <w:lang w:eastAsia="pl-PL" w:bidi="pl-PL"/>
        </w:rPr>
        <w:t>, w zakresie, w jakim uzależnia przewidziane w nim żądanie byłego współwłaściciela wywłaszczonej nieruchomości lub jego spadkobierców od zgody pozostałych byłych współwłaścicieli nieruchomości lub ich spadkobierców,</w:t>
      </w:r>
      <w:bookmarkStart w:id="4" w:name="_Hlk534971708"/>
    </w:p>
    <w:p w14:paraId="0C141113" w14:textId="673543A2" w:rsidR="00B84AA1" w:rsidRPr="005053EB" w:rsidRDefault="00E47196" w:rsidP="00BD0584">
      <w:pPr>
        <w:pStyle w:val="Teksttreci20"/>
        <w:numPr>
          <w:ilvl w:val="0"/>
          <w:numId w:val="2"/>
        </w:numPr>
        <w:shd w:val="clear" w:color="auto" w:fill="auto"/>
        <w:tabs>
          <w:tab w:val="left" w:pos="857"/>
        </w:tabs>
        <w:spacing w:after="0" w:line="276" w:lineRule="auto"/>
        <w:rPr>
          <w:rFonts w:asciiTheme="minorHAnsi" w:hAnsiTheme="minorHAnsi"/>
          <w:sz w:val="26"/>
          <w:szCs w:val="26"/>
        </w:rPr>
      </w:pPr>
      <w:r w:rsidRPr="005053EB">
        <w:rPr>
          <w:rFonts w:asciiTheme="minorHAnsi" w:hAnsiTheme="minorHAnsi"/>
          <w:sz w:val="26"/>
          <w:szCs w:val="26"/>
          <w:lang w:eastAsia="pl-PL" w:bidi="pl-PL"/>
        </w:rPr>
        <w:t>z dnia 12 grudnia 2017 r. (sygn. akt SK 39/15)</w:t>
      </w:r>
      <w:r w:rsidR="00356A30">
        <w:rPr>
          <w:rFonts w:asciiTheme="minorHAnsi" w:hAnsiTheme="minorHAnsi"/>
          <w:sz w:val="26"/>
          <w:szCs w:val="26"/>
          <w:lang w:eastAsia="pl-PL" w:bidi="pl-PL"/>
        </w:rPr>
        <w:t xml:space="preserve"> – stwierdzał </w:t>
      </w:r>
      <w:bookmarkEnd w:id="2"/>
      <w:bookmarkEnd w:id="4"/>
      <w:r w:rsidRPr="005053EB">
        <w:rPr>
          <w:rFonts w:asciiTheme="minorHAnsi" w:hAnsiTheme="minorHAnsi"/>
          <w:sz w:val="26"/>
          <w:szCs w:val="26"/>
          <w:lang w:eastAsia="pl-PL" w:bidi="pl-PL"/>
        </w:rPr>
        <w:t>niekonstytucyjnoś</w:t>
      </w:r>
      <w:r w:rsidR="00356A30">
        <w:rPr>
          <w:rFonts w:asciiTheme="minorHAnsi" w:hAnsiTheme="minorHAnsi"/>
          <w:sz w:val="26"/>
          <w:szCs w:val="26"/>
          <w:lang w:eastAsia="pl-PL" w:bidi="pl-PL"/>
        </w:rPr>
        <w:t>ć</w:t>
      </w:r>
      <w:r w:rsidRPr="005053EB">
        <w:rPr>
          <w:rFonts w:asciiTheme="minorHAnsi" w:hAnsiTheme="minorHAnsi"/>
          <w:sz w:val="26"/>
          <w:szCs w:val="26"/>
          <w:lang w:eastAsia="pl-PL" w:bidi="pl-PL"/>
        </w:rPr>
        <w:t xml:space="preserve"> art. 136 ust. 3 zdanie pierwsze </w:t>
      </w:r>
      <w:proofErr w:type="spellStart"/>
      <w:r w:rsidRPr="005053EB">
        <w:rPr>
          <w:rStyle w:val="Teksttreci2115ptKursywa"/>
          <w:rFonts w:asciiTheme="minorHAnsi" w:hAnsiTheme="minorHAnsi"/>
          <w:color w:val="auto"/>
          <w:sz w:val="26"/>
          <w:szCs w:val="26"/>
        </w:rPr>
        <w:t>ugn</w:t>
      </w:r>
      <w:proofErr w:type="spellEnd"/>
      <w:r w:rsidRPr="005053EB">
        <w:rPr>
          <w:rFonts w:asciiTheme="minorHAnsi" w:hAnsiTheme="minorHAnsi"/>
          <w:sz w:val="26"/>
          <w:szCs w:val="26"/>
          <w:lang w:eastAsia="pl-PL" w:bidi="pl-PL"/>
        </w:rPr>
        <w:t xml:space="preserve"> w zakresie, w jakim wyłącza prawo do żądania przez poprzedniego właściciela lub jego spadkobiercę zwrotu nieruchomości nabytej przez Skarb Państwa lub jednostkę samorządu terytorialnego w drodze umowy, o której mowa w art. 114 ust. 1 </w:t>
      </w:r>
      <w:proofErr w:type="spellStart"/>
      <w:r w:rsidRPr="005053EB">
        <w:rPr>
          <w:rStyle w:val="Teksttreci2115ptKursywa"/>
          <w:rFonts w:asciiTheme="minorHAnsi" w:hAnsiTheme="minorHAnsi"/>
          <w:color w:val="auto"/>
          <w:sz w:val="26"/>
          <w:szCs w:val="26"/>
        </w:rPr>
        <w:t>ugn</w:t>
      </w:r>
      <w:proofErr w:type="spellEnd"/>
      <w:r w:rsidRPr="005053EB">
        <w:rPr>
          <w:rStyle w:val="Teksttreci2115ptKursywa"/>
          <w:rFonts w:asciiTheme="minorHAnsi" w:hAnsiTheme="minorHAnsi"/>
          <w:color w:val="auto"/>
          <w:sz w:val="26"/>
          <w:szCs w:val="26"/>
        </w:rPr>
        <w:t>,</w:t>
      </w:r>
      <w:r w:rsidRPr="005053EB">
        <w:rPr>
          <w:rFonts w:asciiTheme="minorHAnsi" w:hAnsiTheme="minorHAnsi"/>
          <w:sz w:val="26"/>
          <w:szCs w:val="26"/>
          <w:lang w:eastAsia="pl-PL" w:bidi="pl-PL"/>
        </w:rPr>
        <w:t xml:space="preserve"> gdy nieruchomość stała się zbędna na cel publiczny uzasadniający jej nabycie.</w:t>
      </w:r>
    </w:p>
    <w:p w14:paraId="34AFA520" w14:textId="244EB755" w:rsidR="00E47196" w:rsidRPr="005053EB" w:rsidRDefault="00E47196" w:rsidP="00BD0584">
      <w:pPr>
        <w:pStyle w:val="Teksttreci20"/>
        <w:shd w:val="clear" w:color="auto" w:fill="auto"/>
        <w:spacing w:after="0" w:line="276" w:lineRule="auto"/>
        <w:ind w:firstLine="580"/>
        <w:rPr>
          <w:rFonts w:asciiTheme="minorHAnsi" w:hAnsiTheme="minorHAnsi"/>
          <w:sz w:val="26"/>
          <w:szCs w:val="26"/>
          <w:lang w:eastAsia="pl-PL" w:bidi="pl-PL"/>
        </w:rPr>
      </w:pPr>
      <w:r w:rsidRPr="005053EB">
        <w:rPr>
          <w:rFonts w:asciiTheme="minorHAnsi" w:hAnsiTheme="minorHAnsi"/>
          <w:sz w:val="26"/>
          <w:szCs w:val="26"/>
          <w:lang w:eastAsia="pl-PL" w:bidi="pl-PL"/>
        </w:rPr>
        <w:t xml:space="preserve">Ponadto celem projektu </w:t>
      </w:r>
      <w:r w:rsidRPr="005053EB">
        <w:rPr>
          <w:rStyle w:val="Teksttreci2115ptKursywa"/>
          <w:rFonts w:asciiTheme="minorHAnsi" w:hAnsiTheme="minorHAnsi"/>
          <w:i w:val="0"/>
          <w:color w:val="auto"/>
          <w:sz w:val="26"/>
          <w:szCs w:val="26"/>
        </w:rPr>
        <w:t>ustawy</w:t>
      </w:r>
      <w:r w:rsidRPr="005053EB">
        <w:rPr>
          <w:rFonts w:asciiTheme="minorHAnsi" w:hAnsiTheme="minorHAnsi"/>
          <w:sz w:val="26"/>
          <w:szCs w:val="26"/>
          <w:lang w:eastAsia="pl-PL" w:bidi="pl-PL"/>
        </w:rPr>
        <w:t xml:space="preserve"> jest zagwarantowanie pewności stosunków prawnych w odniesieniu do nieruchomości objętych regulacją art. 136 </w:t>
      </w:r>
      <w:proofErr w:type="spellStart"/>
      <w:r w:rsidRPr="005053EB">
        <w:rPr>
          <w:rStyle w:val="Teksttreci2115ptKursywa"/>
          <w:rFonts w:asciiTheme="minorHAnsi" w:hAnsiTheme="minorHAnsi"/>
          <w:color w:val="auto"/>
          <w:sz w:val="26"/>
          <w:szCs w:val="26"/>
        </w:rPr>
        <w:t>ugn</w:t>
      </w:r>
      <w:proofErr w:type="spellEnd"/>
      <w:r w:rsidRPr="005053EB">
        <w:rPr>
          <w:rFonts w:asciiTheme="minorHAnsi" w:hAnsiTheme="minorHAnsi"/>
          <w:sz w:val="26"/>
          <w:szCs w:val="26"/>
          <w:lang w:eastAsia="pl-PL" w:bidi="pl-PL"/>
        </w:rPr>
        <w:t xml:space="preserve"> przez wprowadzenie terminu wygaśnięcia uprawnienia o zwrot wywłaszczonej nieruchomości.</w:t>
      </w:r>
    </w:p>
    <w:p w14:paraId="7ADBF6D1" w14:textId="77777777" w:rsidR="00C05A48" w:rsidRPr="005053EB" w:rsidRDefault="00C05A48" w:rsidP="00BD0584">
      <w:pPr>
        <w:pStyle w:val="Teksttreci20"/>
        <w:shd w:val="clear" w:color="auto" w:fill="auto"/>
        <w:spacing w:after="0" w:line="276" w:lineRule="auto"/>
        <w:ind w:firstLine="580"/>
        <w:rPr>
          <w:rFonts w:asciiTheme="minorHAnsi" w:hAnsiTheme="minorHAnsi"/>
          <w:sz w:val="26"/>
          <w:szCs w:val="26"/>
          <w:lang w:eastAsia="pl-PL" w:bidi="pl-PL"/>
        </w:rPr>
      </w:pPr>
    </w:p>
    <w:p w14:paraId="6C05508B" w14:textId="2A12E7BC" w:rsidR="00471F55" w:rsidRPr="005053EB" w:rsidRDefault="00635292" w:rsidP="00635292">
      <w:pPr>
        <w:pStyle w:val="Teksttreci20"/>
        <w:shd w:val="clear" w:color="auto" w:fill="auto"/>
        <w:spacing w:after="0" w:line="276" w:lineRule="auto"/>
        <w:ind w:firstLine="580"/>
        <w:rPr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Z</w:t>
      </w:r>
      <w:r w:rsidRPr="005053EB">
        <w:rPr>
          <w:rFonts w:asciiTheme="minorHAnsi" w:hAnsiTheme="minorHAnsi"/>
          <w:sz w:val="26"/>
          <w:szCs w:val="26"/>
        </w:rPr>
        <w:t>asadniczych wątpliwości nie budz</w:t>
      </w:r>
      <w:r>
        <w:rPr>
          <w:rFonts w:asciiTheme="minorHAnsi" w:hAnsiTheme="minorHAnsi"/>
          <w:sz w:val="26"/>
          <w:szCs w:val="26"/>
        </w:rPr>
        <w:t>ą</w:t>
      </w:r>
      <w:r w:rsidRPr="005053EB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z</w:t>
      </w:r>
      <w:r w:rsidR="00C05A48" w:rsidRPr="005053EB">
        <w:rPr>
          <w:rFonts w:asciiTheme="minorHAnsi" w:hAnsiTheme="minorHAnsi"/>
          <w:sz w:val="26"/>
          <w:szCs w:val="26"/>
        </w:rPr>
        <w:t>miany</w:t>
      </w:r>
      <w:r w:rsidR="006F7DC7" w:rsidRPr="005053EB">
        <w:rPr>
          <w:rFonts w:asciiTheme="minorHAnsi" w:hAnsiTheme="minorHAnsi"/>
          <w:sz w:val="26"/>
          <w:szCs w:val="26"/>
        </w:rPr>
        <w:t xml:space="preserve"> ujęte w</w:t>
      </w:r>
      <w:r>
        <w:rPr>
          <w:rFonts w:asciiTheme="minorHAnsi" w:hAnsiTheme="minorHAnsi"/>
          <w:sz w:val="26"/>
          <w:szCs w:val="26"/>
        </w:rPr>
        <w:t xml:space="preserve"> </w:t>
      </w:r>
      <w:r w:rsidR="006F7DC7" w:rsidRPr="005053EB">
        <w:rPr>
          <w:rFonts w:asciiTheme="minorHAnsi" w:hAnsiTheme="minorHAnsi"/>
          <w:sz w:val="26"/>
          <w:szCs w:val="26"/>
        </w:rPr>
        <w:t>projekcie</w:t>
      </w:r>
      <w:r w:rsidR="00427453" w:rsidRPr="005053EB">
        <w:rPr>
          <w:rFonts w:asciiTheme="minorHAnsi" w:hAnsiTheme="minorHAnsi"/>
          <w:sz w:val="26"/>
          <w:szCs w:val="26"/>
        </w:rPr>
        <w:t xml:space="preserve">, </w:t>
      </w:r>
      <w:r w:rsidR="00AC157A" w:rsidRPr="005053EB">
        <w:rPr>
          <w:rFonts w:asciiTheme="minorHAnsi" w:hAnsiTheme="minorHAnsi"/>
          <w:sz w:val="26"/>
          <w:szCs w:val="26"/>
        </w:rPr>
        <w:t xml:space="preserve">w zakresie </w:t>
      </w:r>
      <w:r>
        <w:rPr>
          <w:rFonts w:asciiTheme="minorHAnsi" w:hAnsiTheme="minorHAnsi"/>
          <w:sz w:val="26"/>
          <w:szCs w:val="26"/>
        </w:rPr>
        <w:t xml:space="preserve">w jakim prowadzą do </w:t>
      </w:r>
      <w:r w:rsidR="00AC157A" w:rsidRPr="005053EB">
        <w:rPr>
          <w:rFonts w:asciiTheme="minorHAnsi" w:hAnsiTheme="minorHAnsi"/>
          <w:sz w:val="26"/>
          <w:szCs w:val="26"/>
        </w:rPr>
        <w:t xml:space="preserve">zrównania praw osób wywłaszczonych </w:t>
      </w:r>
      <w:r>
        <w:rPr>
          <w:rFonts w:asciiTheme="minorHAnsi" w:hAnsiTheme="minorHAnsi"/>
          <w:sz w:val="26"/>
          <w:szCs w:val="26"/>
        </w:rPr>
        <w:t xml:space="preserve">do </w:t>
      </w:r>
      <w:r w:rsidR="00AC157A" w:rsidRPr="005053EB">
        <w:rPr>
          <w:rFonts w:asciiTheme="minorHAnsi" w:hAnsiTheme="minorHAnsi"/>
          <w:sz w:val="26"/>
          <w:szCs w:val="26"/>
        </w:rPr>
        <w:t>żądania zwrotu nieruchomości</w:t>
      </w:r>
      <w:r w:rsidR="001B6AAE" w:rsidRPr="005053EB">
        <w:rPr>
          <w:rFonts w:asciiTheme="minorHAnsi" w:hAnsiTheme="minorHAnsi"/>
          <w:sz w:val="26"/>
          <w:szCs w:val="26"/>
        </w:rPr>
        <w:t xml:space="preserve">. </w:t>
      </w:r>
      <w:r>
        <w:rPr>
          <w:rFonts w:asciiTheme="minorHAnsi" w:hAnsiTheme="minorHAnsi"/>
          <w:sz w:val="26"/>
          <w:szCs w:val="26"/>
        </w:rPr>
        <w:t>Zakładają one</w:t>
      </w:r>
      <w:r w:rsidR="00AC157A" w:rsidRPr="005053EB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zrównanie praw </w:t>
      </w:r>
      <w:r w:rsidRPr="005053EB">
        <w:rPr>
          <w:rFonts w:asciiTheme="minorHAnsi" w:hAnsiTheme="minorHAnsi"/>
          <w:sz w:val="26"/>
          <w:szCs w:val="26"/>
        </w:rPr>
        <w:t xml:space="preserve">udziałowców </w:t>
      </w:r>
      <w:r w:rsidR="00AC157A" w:rsidRPr="005053EB">
        <w:rPr>
          <w:rFonts w:asciiTheme="minorHAnsi" w:hAnsiTheme="minorHAnsi"/>
          <w:sz w:val="26"/>
          <w:szCs w:val="26"/>
        </w:rPr>
        <w:t>wywłaszczonych nieruchomości</w:t>
      </w:r>
      <w:r>
        <w:rPr>
          <w:rFonts w:asciiTheme="minorHAnsi" w:hAnsiTheme="minorHAnsi"/>
          <w:sz w:val="26"/>
          <w:szCs w:val="26"/>
        </w:rPr>
        <w:t xml:space="preserve"> oraz</w:t>
      </w:r>
      <w:r w:rsidR="00AC157A" w:rsidRPr="005053EB">
        <w:rPr>
          <w:rFonts w:asciiTheme="minorHAnsi" w:hAnsiTheme="minorHAnsi"/>
          <w:sz w:val="26"/>
          <w:szCs w:val="26"/>
        </w:rPr>
        <w:t xml:space="preserve"> osób, które w ramach postępowania wywłaszczeniowego </w:t>
      </w:r>
      <w:r w:rsidRPr="005053EB">
        <w:rPr>
          <w:rFonts w:asciiTheme="minorHAnsi" w:hAnsiTheme="minorHAnsi"/>
          <w:sz w:val="26"/>
          <w:szCs w:val="26"/>
        </w:rPr>
        <w:t xml:space="preserve">zbyły nieruchomość </w:t>
      </w:r>
      <w:r w:rsidR="00AC157A" w:rsidRPr="005053EB">
        <w:rPr>
          <w:rFonts w:asciiTheme="minorHAnsi" w:hAnsiTheme="minorHAnsi"/>
          <w:sz w:val="26"/>
          <w:szCs w:val="26"/>
        </w:rPr>
        <w:t xml:space="preserve">w formie </w:t>
      </w:r>
      <w:r w:rsidR="00AC157A" w:rsidRPr="005053EB">
        <w:rPr>
          <w:rFonts w:asciiTheme="minorHAnsi" w:hAnsiTheme="minorHAnsi"/>
          <w:sz w:val="26"/>
          <w:szCs w:val="26"/>
        </w:rPr>
        <w:lastRenderedPageBreak/>
        <w:t>umowy, z prawami osób wywłaszczonych mocą decyzji i reprezentujących 100% udziałów do nieruchomości objętej żądaniem zwrotu.</w:t>
      </w:r>
      <w:r w:rsidR="00F26E6F" w:rsidRPr="005053EB">
        <w:rPr>
          <w:rFonts w:asciiTheme="minorHAnsi" w:hAnsiTheme="minorHAnsi"/>
          <w:sz w:val="26"/>
          <w:szCs w:val="26"/>
        </w:rPr>
        <w:t xml:space="preserve"> </w:t>
      </w:r>
    </w:p>
    <w:p w14:paraId="6148B409" w14:textId="4D4C2B8D" w:rsidR="00635292" w:rsidRDefault="003B6A5D" w:rsidP="00635292">
      <w:pPr>
        <w:spacing w:after="0" w:line="276" w:lineRule="auto"/>
        <w:ind w:firstLine="580"/>
        <w:jc w:val="both"/>
        <w:rPr>
          <w:sz w:val="26"/>
          <w:szCs w:val="26"/>
        </w:rPr>
      </w:pPr>
      <w:r w:rsidRPr="005053EB">
        <w:rPr>
          <w:sz w:val="26"/>
          <w:szCs w:val="26"/>
        </w:rPr>
        <w:t xml:space="preserve">Poważne </w:t>
      </w:r>
      <w:r w:rsidR="004B7832" w:rsidRPr="005053EB">
        <w:rPr>
          <w:sz w:val="26"/>
          <w:szCs w:val="26"/>
        </w:rPr>
        <w:t xml:space="preserve">wątpliwości </w:t>
      </w:r>
      <w:r w:rsidR="001B6AAE" w:rsidRPr="005053EB">
        <w:rPr>
          <w:sz w:val="26"/>
          <w:szCs w:val="26"/>
        </w:rPr>
        <w:t>budz</w:t>
      </w:r>
      <w:r w:rsidR="00635292">
        <w:rPr>
          <w:sz w:val="26"/>
          <w:szCs w:val="26"/>
        </w:rPr>
        <w:t xml:space="preserve">ą natomiast </w:t>
      </w:r>
      <w:r w:rsidR="0084482A">
        <w:rPr>
          <w:sz w:val="26"/>
          <w:szCs w:val="26"/>
        </w:rPr>
        <w:t xml:space="preserve">projektowane </w:t>
      </w:r>
      <w:r w:rsidR="00C400DA" w:rsidRPr="005053EB">
        <w:rPr>
          <w:sz w:val="26"/>
          <w:szCs w:val="26"/>
        </w:rPr>
        <w:t>przepisy</w:t>
      </w:r>
      <w:r w:rsidR="00AC157A" w:rsidRPr="005053EB">
        <w:rPr>
          <w:sz w:val="26"/>
          <w:szCs w:val="26"/>
        </w:rPr>
        <w:t xml:space="preserve"> odnos</w:t>
      </w:r>
      <w:r w:rsidR="00C400DA" w:rsidRPr="005053EB">
        <w:rPr>
          <w:sz w:val="26"/>
          <w:szCs w:val="26"/>
        </w:rPr>
        <w:t>zące s</w:t>
      </w:r>
      <w:r w:rsidR="00AC157A" w:rsidRPr="005053EB">
        <w:rPr>
          <w:sz w:val="26"/>
          <w:szCs w:val="26"/>
        </w:rPr>
        <w:t>ię do kwestii czasu, w jakim żądanie „zwrotowe” może być zgłoszone</w:t>
      </w:r>
      <w:r w:rsidR="00C400DA" w:rsidRPr="005053EB">
        <w:rPr>
          <w:sz w:val="26"/>
          <w:szCs w:val="26"/>
        </w:rPr>
        <w:t xml:space="preserve">. </w:t>
      </w:r>
      <w:r w:rsidR="00AC157A" w:rsidRPr="005053EB">
        <w:rPr>
          <w:sz w:val="26"/>
          <w:szCs w:val="26"/>
        </w:rPr>
        <w:t xml:space="preserve">Jakkolwiek bowiem </w:t>
      </w:r>
      <w:r w:rsidR="00635292">
        <w:rPr>
          <w:sz w:val="26"/>
          <w:szCs w:val="26"/>
        </w:rPr>
        <w:t xml:space="preserve">koncepcję </w:t>
      </w:r>
      <w:r w:rsidR="00AC157A" w:rsidRPr="005053EB">
        <w:rPr>
          <w:sz w:val="26"/>
          <w:szCs w:val="26"/>
        </w:rPr>
        <w:t>wprowadzeni</w:t>
      </w:r>
      <w:r w:rsidR="00635292">
        <w:rPr>
          <w:sz w:val="26"/>
          <w:szCs w:val="26"/>
        </w:rPr>
        <w:t>a</w:t>
      </w:r>
      <w:r w:rsidR="00AC157A" w:rsidRPr="005053EB">
        <w:rPr>
          <w:sz w:val="26"/>
          <w:szCs w:val="26"/>
        </w:rPr>
        <w:t xml:space="preserve"> 20-letniego </w:t>
      </w:r>
      <w:r w:rsidR="0084482A" w:rsidRPr="005053EB">
        <w:rPr>
          <w:sz w:val="26"/>
          <w:szCs w:val="26"/>
        </w:rPr>
        <w:t xml:space="preserve">okresu </w:t>
      </w:r>
      <w:r w:rsidR="00AC157A" w:rsidRPr="005053EB">
        <w:rPr>
          <w:sz w:val="26"/>
          <w:szCs w:val="26"/>
        </w:rPr>
        <w:t xml:space="preserve">na zgłoszenie żądania zwrotu </w:t>
      </w:r>
      <w:r w:rsidR="00216988" w:rsidRPr="005053EB">
        <w:rPr>
          <w:sz w:val="26"/>
          <w:szCs w:val="26"/>
        </w:rPr>
        <w:t xml:space="preserve">wywłaszczonej </w:t>
      </w:r>
      <w:r w:rsidR="00AC157A" w:rsidRPr="005053EB">
        <w:rPr>
          <w:sz w:val="26"/>
          <w:szCs w:val="26"/>
        </w:rPr>
        <w:t xml:space="preserve">nieruchomości, po którym prawo to wygaśnie (swoiste „przedawnienie”),  należy uznać </w:t>
      </w:r>
      <w:r w:rsidR="0084482A">
        <w:rPr>
          <w:sz w:val="26"/>
          <w:szCs w:val="26"/>
        </w:rPr>
        <w:t xml:space="preserve">zasadniczo </w:t>
      </w:r>
      <w:r w:rsidR="00AC157A" w:rsidRPr="005053EB">
        <w:rPr>
          <w:sz w:val="26"/>
          <w:szCs w:val="26"/>
        </w:rPr>
        <w:t xml:space="preserve">zasady za słuszną, to sposób realizacji tej koncepcji rodzi zastrzeżenia. </w:t>
      </w:r>
    </w:p>
    <w:p w14:paraId="6FE9C8BA" w14:textId="24CCE801" w:rsidR="00400B70" w:rsidRDefault="0084482A" w:rsidP="00635292">
      <w:pPr>
        <w:spacing w:after="0" w:line="276" w:lineRule="auto"/>
        <w:ind w:firstLine="580"/>
        <w:jc w:val="both"/>
        <w:rPr>
          <w:sz w:val="26"/>
          <w:szCs w:val="26"/>
        </w:rPr>
      </w:pPr>
      <w:r>
        <w:rPr>
          <w:b/>
          <w:sz w:val="26"/>
          <w:szCs w:val="26"/>
        </w:rPr>
        <w:t>W s</w:t>
      </w:r>
      <w:r w:rsidR="000A4CC3" w:rsidRPr="00400B70">
        <w:rPr>
          <w:b/>
          <w:sz w:val="26"/>
          <w:szCs w:val="26"/>
        </w:rPr>
        <w:t>zczególności</w:t>
      </w:r>
      <w:r w:rsidR="00400B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dotyczy to </w:t>
      </w:r>
      <w:r w:rsidR="00400B70">
        <w:rPr>
          <w:b/>
          <w:sz w:val="26"/>
          <w:szCs w:val="26"/>
        </w:rPr>
        <w:t>proponowan</w:t>
      </w:r>
      <w:r>
        <w:rPr>
          <w:b/>
          <w:sz w:val="26"/>
          <w:szCs w:val="26"/>
        </w:rPr>
        <w:t>ych</w:t>
      </w:r>
      <w:r w:rsidR="00400B70">
        <w:rPr>
          <w:b/>
          <w:sz w:val="26"/>
          <w:szCs w:val="26"/>
        </w:rPr>
        <w:t xml:space="preserve"> przepis</w:t>
      </w:r>
      <w:r>
        <w:rPr>
          <w:b/>
          <w:sz w:val="26"/>
          <w:szCs w:val="26"/>
        </w:rPr>
        <w:t>ów</w:t>
      </w:r>
      <w:r w:rsidR="00400B70">
        <w:rPr>
          <w:b/>
          <w:sz w:val="26"/>
          <w:szCs w:val="26"/>
        </w:rPr>
        <w:t xml:space="preserve"> </w:t>
      </w:r>
      <w:r w:rsidR="00AC157A" w:rsidRPr="005053EB">
        <w:rPr>
          <w:b/>
          <w:sz w:val="26"/>
          <w:szCs w:val="26"/>
        </w:rPr>
        <w:t>przejściow</w:t>
      </w:r>
      <w:r>
        <w:rPr>
          <w:b/>
          <w:sz w:val="26"/>
          <w:szCs w:val="26"/>
        </w:rPr>
        <w:t>ych</w:t>
      </w:r>
      <w:r w:rsidR="00400B70">
        <w:rPr>
          <w:b/>
          <w:sz w:val="26"/>
          <w:szCs w:val="26"/>
        </w:rPr>
        <w:t>,</w:t>
      </w:r>
      <w:r w:rsidR="005843C8" w:rsidRPr="005053EB">
        <w:rPr>
          <w:b/>
          <w:sz w:val="26"/>
          <w:szCs w:val="26"/>
        </w:rPr>
        <w:t xml:space="preserve"> odnosząc</w:t>
      </w:r>
      <w:r>
        <w:rPr>
          <w:b/>
          <w:sz w:val="26"/>
          <w:szCs w:val="26"/>
        </w:rPr>
        <w:t>ych</w:t>
      </w:r>
      <w:r w:rsidR="005843C8" w:rsidRPr="005053EB">
        <w:rPr>
          <w:b/>
          <w:sz w:val="26"/>
          <w:szCs w:val="26"/>
        </w:rPr>
        <w:t xml:space="preserve"> się do </w:t>
      </w:r>
      <w:r w:rsidR="00635292">
        <w:rPr>
          <w:b/>
          <w:sz w:val="26"/>
          <w:szCs w:val="26"/>
        </w:rPr>
        <w:t>„przedawnienia”</w:t>
      </w:r>
      <w:r w:rsidR="00400B70">
        <w:rPr>
          <w:b/>
          <w:sz w:val="26"/>
          <w:szCs w:val="26"/>
        </w:rPr>
        <w:t xml:space="preserve"> żądania zwrotu nieruchomości. W praktyce spowodują one bowiem, że w skrajnych przypadkach reprywatyzacja obejmie nieruchomości stanowiące własność publiczną od ponad 70 lat.  Dotyczyć to może nie tylko terenów ogrodów, ale również gruntów od dziesięcioleci zabudowanych </w:t>
      </w:r>
      <w:r w:rsidR="002E14C7">
        <w:rPr>
          <w:b/>
          <w:sz w:val="26"/>
          <w:szCs w:val="26"/>
        </w:rPr>
        <w:t xml:space="preserve">spółdzielczymi i komunalnymi </w:t>
      </w:r>
      <w:r w:rsidR="00400B70">
        <w:rPr>
          <w:b/>
          <w:sz w:val="26"/>
          <w:szCs w:val="26"/>
        </w:rPr>
        <w:t>budynkami</w:t>
      </w:r>
      <w:r w:rsidR="002E14C7">
        <w:rPr>
          <w:b/>
          <w:sz w:val="26"/>
          <w:szCs w:val="26"/>
        </w:rPr>
        <w:t xml:space="preserve"> mieszkalnymi</w:t>
      </w:r>
      <w:r w:rsidR="00400B70">
        <w:rPr>
          <w:b/>
          <w:sz w:val="26"/>
          <w:szCs w:val="26"/>
        </w:rPr>
        <w:t>, szkołami</w:t>
      </w:r>
      <w:r w:rsidR="002E14C7">
        <w:rPr>
          <w:b/>
          <w:sz w:val="26"/>
          <w:szCs w:val="26"/>
        </w:rPr>
        <w:t>,</w:t>
      </w:r>
      <w:r w:rsidR="00400B70">
        <w:rPr>
          <w:b/>
          <w:sz w:val="26"/>
          <w:szCs w:val="26"/>
        </w:rPr>
        <w:t xml:space="preserve"> czy szpitalami. Co więcej, projekt zakłada</w:t>
      </w:r>
      <w:r w:rsidR="004B7832" w:rsidRPr="005053EB">
        <w:rPr>
          <w:b/>
          <w:sz w:val="26"/>
          <w:szCs w:val="26"/>
        </w:rPr>
        <w:t xml:space="preserve"> </w:t>
      </w:r>
      <w:r w:rsidR="00E413BD" w:rsidRPr="005053EB">
        <w:rPr>
          <w:b/>
          <w:sz w:val="26"/>
          <w:szCs w:val="26"/>
        </w:rPr>
        <w:t xml:space="preserve">możliwość </w:t>
      </w:r>
      <w:r w:rsidR="00400B70">
        <w:rPr>
          <w:b/>
          <w:sz w:val="26"/>
          <w:szCs w:val="26"/>
        </w:rPr>
        <w:t xml:space="preserve">wznawiania </w:t>
      </w:r>
      <w:r w:rsidR="00E413BD" w:rsidRPr="005053EB">
        <w:rPr>
          <w:b/>
          <w:sz w:val="26"/>
          <w:szCs w:val="26"/>
        </w:rPr>
        <w:t>postępowań</w:t>
      </w:r>
      <w:r w:rsidR="00400B70">
        <w:rPr>
          <w:b/>
          <w:sz w:val="26"/>
          <w:szCs w:val="26"/>
        </w:rPr>
        <w:t xml:space="preserve"> w sprawach, które już wcześniej </w:t>
      </w:r>
      <w:r w:rsidR="007E7374" w:rsidRPr="005053EB">
        <w:rPr>
          <w:b/>
          <w:sz w:val="26"/>
          <w:szCs w:val="26"/>
        </w:rPr>
        <w:t xml:space="preserve">zakończyły się </w:t>
      </w:r>
      <w:r w:rsidR="00400B70">
        <w:rPr>
          <w:b/>
          <w:sz w:val="26"/>
          <w:szCs w:val="26"/>
        </w:rPr>
        <w:t xml:space="preserve">odmową realizacji </w:t>
      </w:r>
      <w:r w:rsidR="005851B2" w:rsidRPr="005053EB">
        <w:rPr>
          <w:b/>
          <w:sz w:val="26"/>
          <w:szCs w:val="26"/>
        </w:rPr>
        <w:t>wniosk</w:t>
      </w:r>
      <w:r w:rsidR="00696201" w:rsidRPr="005053EB">
        <w:rPr>
          <w:b/>
          <w:sz w:val="26"/>
          <w:szCs w:val="26"/>
        </w:rPr>
        <w:t>u</w:t>
      </w:r>
      <w:r w:rsidR="005851B2" w:rsidRPr="005053EB">
        <w:rPr>
          <w:b/>
          <w:sz w:val="26"/>
          <w:szCs w:val="26"/>
        </w:rPr>
        <w:t xml:space="preserve"> o zwrot</w:t>
      </w:r>
      <w:r w:rsidR="00696201" w:rsidRPr="005053EB">
        <w:rPr>
          <w:b/>
          <w:sz w:val="26"/>
          <w:szCs w:val="26"/>
        </w:rPr>
        <w:t xml:space="preserve"> wywłaszczonej nieruchomości</w:t>
      </w:r>
      <w:r w:rsidR="00696201" w:rsidRPr="005053EB">
        <w:rPr>
          <w:sz w:val="26"/>
          <w:szCs w:val="26"/>
        </w:rPr>
        <w:t xml:space="preserve">. </w:t>
      </w:r>
    </w:p>
    <w:p w14:paraId="46B18A46" w14:textId="10F98656" w:rsidR="00400B70" w:rsidRPr="006357D0" w:rsidRDefault="00400B70" w:rsidP="00635292">
      <w:pPr>
        <w:spacing w:after="0" w:line="276" w:lineRule="auto"/>
        <w:ind w:firstLine="580"/>
        <w:jc w:val="both"/>
        <w:rPr>
          <w:b/>
          <w:sz w:val="26"/>
          <w:szCs w:val="26"/>
        </w:rPr>
      </w:pPr>
      <w:r>
        <w:rPr>
          <w:sz w:val="26"/>
          <w:szCs w:val="26"/>
        </w:rPr>
        <w:t>A</w:t>
      </w:r>
      <w:r w:rsidR="00826F13" w:rsidRPr="005053EB">
        <w:rPr>
          <w:sz w:val="26"/>
          <w:szCs w:val="26"/>
        </w:rPr>
        <w:t xml:space="preserve">naliza </w:t>
      </w:r>
      <w:r>
        <w:rPr>
          <w:sz w:val="26"/>
          <w:szCs w:val="26"/>
        </w:rPr>
        <w:t xml:space="preserve">projektu </w:t>
      </w:r>
      <w:r w:rsidR="00826F13" w:rsidRPr="005053EB">
        <w:rPr>
          <w:sz w:val="26"/>
          <w:szCs w:val="26"/>
        </w:rPr>
        <w:t xml:space="preserve">wskazuje, że </w:t>
      </w:r>
      <w:r w:rsidR="00BE2197" w:rsidRPr="005053EB">
        <w:rPr>
          <w:sz w:val="26"/>
          <w:szCs w:val="26"/>
        </w:rPr>
        <w:t xml:space="preserve">uwaga </w:t>
      </w:r>
      <w:r>
        <w:rPr>
          <w:sz w:val="26"/>
          <w:szCs w:val="26"/>
        </w:rPr>
        <w:t xml:space="preserve">jego autorów </w:t>
      </w:r>
      <w:r w:rsidR="00826F13" w:rsidRPr="005053EB">
        <w:rPr>
          <w:sz w:val="26"/>
          <w:szCs w:val="26"/>
        </w:rPr>
        <w:t xml:space="preserve">skupiona </w:t>
      </w:r>
      <w:r>
        <w:rPr>
          <w:sz w:val="26"/>
          <w:szCs w:val="26"/>
        </w:rPr>
        <w:t xml:space="preserve">została </w:t>
      </w:r>
      <w:r w:rsidR="00BE2197" w:rsidRPr="005053EB">
        <w:rPr>
          <w:sz w:val="26"/>
          <w:szCs w:val="26"/>
        </w:rPr>
        <w:t xml:space="preserve">wyłącznie na zabezpieczeniu praw </w:t>
      </w:r>
      <w:r>
        <w:rPr>
          <w:sz w:val="26"/>
          <w:szCs w:val="26"/>
        </w:rPr>
        <w:t>byłych właścicieli (ich spadkobierców)</w:t>
      </w:r>
      <w:r w:rsidR="00EE7277" w:rsidRPr="005053EB">
        <w:rPr>
          <w:sz w:val="26"/>
          <w:szCs w:val="26"/>
        </w:rPr>
        <w:t xml:space="preserve">. </w:t>
      </w:r>
      <w:r w:rsidR="0084482A">
        <w:rPr>
          <w:sz w:val="26"/>
          <w:szCs w:val="26"/>
        </w:rPr>
        <w:t>Z</w:t>
      </w:r>
      <w:r w:rsidR="00BE2197" w:rsidRPr="005053EB">
        <w:rPr>
          <w:sz w:val="26"/>
          <w:szCs w:val="26"/>
        </w:rPr>
        <w:t xml:space="preserve">aniechano próby wyważenia </w:t>
      </w:r>
      <w:r>
        <w:rPr>
          <w:sz w:val="26"/>
          <w:szCs w:val="26"/>
        </w:rPr>
        <w:t xml:space="preserve">ich </w:t>
      </w:r>
      <w:r w:rsidR="00EE7277" w:rsidRPr="005053EB">
        <w:rPr>
          <w:sz w:val="26"/>
          <w:szCs w:val="26"/>
        </w:rPr>
        <w:t xml:space="preserve">interesów, </w:t>
      </w:r>
      <w:r>
        <w:rPr>
          <w:sz w:val="26"/>
          <w:szCs w:val="26"/>
        </w:rPr>
        <w:t xml:space="preserve">z prawami innych </w:t>
      </w:r>
      <w:r w:rsidR="00EE7277" w:rsidRPr="005053EB">
        <w:rPr>
          <w:sz w:val="26"/>
          <w:szCs w:val="26"/>
        </w:rPr>
        <w:t>podmiotów</w:t>
      </w:r>
      <w:r>
        <w:rPr>
          <w:sz w:val="26"/>
          <w:szCs w:val="26"/>
        </w:rPr>
        <w:t xml:space="preserve">. Całkowicie pominięto prawa dzisiejszych </w:t>
      </w:r>
      <w:r w:rsidR="00EE7277" w:rsidRPr="005053EB">
        <w:rPr>
          <w:sz w:val="26"/>
          <w:szCs w:val="26"/>
        </w:rPr>
        <w:t>właścicieli gruntów</w:t>
      </w:r>
      <w:r w:rsidR="00CB5989" w:rsidRPr="005053EB">
        <w:rPr>
          <w:sz w:val="26"/>
          <w:szCs w:val="26"/>
        </w:rPr>
        <w:t xml:space="preserve"> (jednostek samorządu terytorialnego, Skarbu Państwa)</w:t>
      </w:r>
      <w:r w:rsidR="00EE7277" w:rsidRPr="005053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oraz </w:t>
      </w:r>
      <w:r w:rsidR="00CB5989" w:rsidRPr="005053EB">
        <w:rPr>
          <w:sz w:val="26"/>
          <w:szCs w:val="26"/>
        </w:rPr>
        <w:t xml:space="preserve">innych osób, </w:t>
      </w:r>
      <w:r w:rsidR="007F3EE9">
        <w:rPr>
          <w:sz w:val="26"/>
          <w:szCs w:val="26"/>
        </w:rPr>
        <w:t>którym przysługują prawa zależne do</w:t>
      </w:r>
      <w:r w:rsidR="00CB5989" w:rsidRPr="005053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tych nieruchomości, </w:t>
      </w:r>
      <w:r w:rsidR="00CB5989" w:rsidRPr="005053EB">
        <w:rPr>
          <w:sz w:val="26"/>
          <w:szCs w:val="26"/>
        </w:rPr>
        <w:t>m.in. działkowców</w:t>
      </w:r>
      <w:r w:rsidR="00C85892" w:rsidRPr="005053E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spółdzielców. Dzieje się to pomimo, że </w:t>
      </w:r>
      <w:r w:rsidR="00A43A2B">
        <w:rPr>
          <w:sz w:val="26"/>
          <w:szCs w:val="26"/>
        </w:rPr>
        <w:t xml:space="preserve">– co należy wyraźnie podkreślić – </w:t>
      </w:r>
      <w:r w:rsidR="00A43A2B" w:rsidRPr="006357D0">
        <w:rPr>
          <w:b/>
          <w:sz w:val="26"/>
          <w:szCs w:val="26"/>
        </w:rPr>
        <w:t>reprywatyzacja miałaby obejmować nieruchomości wywłaszcz</w:t>
      </w:r>
      <w:r w:rsidR="0084482A" w:rsidRPr="006357D0">
        <w:rPr>
          <w:b/>
          <w:sz w:val="26"/>
          <w:szCs w:val="26"/>
        </w:rPr>
        <w:t>one</w:t>
      </w:r>
      <w:r w:rsidR="00A43A2B" w:rsidRPr="006357D0">
        <w:rPr>
          <w:b/>
          <w:sz w:val="26"/>
          <w:szCs w:val="26"/>
        </w:rPr>
        <w:t xml:space="preserve"> </w:t>
      </w:r>
      <w:r w:rsidR="0084482A" w:rsidRPr="006357D0">
        <w:rPr>
          <w:b/>
          <w:sz w:val="26"/>
          <w:szCs w:val="26"/>
        </w:rPr>
        <w:t xml:space="preserve">w sposób </w:t>
      </w:r>
      <w:r w:rsidR="00A43A2B" w:rsidRPr="006357D0">
        <w:rPr>
          <w:b/>
          <w:sz w:val="26"/>
          <w:szCs w:val="26"/>
        </w:rPr>
        <w:t xml:space="preserve">zgodny z obowiązującym prawem, tj. ówcześni właściciele otrzymali </w:t>
      </w:r>
      <w:r w:rsidR="002E14C7" w:rsidRPr="006357D0">
        <w:rPr>
          <w:b/>
          <w:sz w:val="26"/>
          <w:szCs w:val="26"/>
        </w:rPr>
        <w:t xml:space="preserve">należne im odszkodowania. Przesłanką do zwrotu jest zaś </w:t>
      </w:r>
      <w:r w:rsidR="0084482A" w:rsidRPr="006357D0">
        <w:rPr>
          <w:b/>
          <w:sz w:val="26"/>
          <w:szCs w:val="26"/>
        </w:rPr>
        <w:t xml:space="preserve">jedynie </w:t>
      </w:r>
      <w:r w:rsidR="002E14C7" w:rsidRPr="006357D0">
        <w:rPr>
          <w:b/>
          <w:sz w:val="26"/>
          <w:szCs w:val="26"/>
        </w:rPr>
        <w:t>zaniechanie skierowania zapytania do byłych właścicieli</w:t>
      </w:r>
      <w:r w:rsidR="0084482A" w:rsidRPr="006357D0">
        <w:rPr>
          <w:b/>
          <w:sz w:val="26"/>
          <w:szCs w:val="26"/>
        </w:rPr>
        <w:t>,</w:t>
      </w:r>
      <w:r w:rsidR="002E14C7" w:rsidRPr="006357D0">
        <w:rPr>
          <w:b/>
          <w:sz w:val="26"/>
          <w:szCs w:val="26"/>
        </w:rPr>
        <w:t xml:space="preserve"> czy </w:t>
      </w:r>
      <w:r w:rsidR="0084482A" w:rsidRPr="006357D0">
        <w:rPr>
          <w:b/>
          <w:sz w:val="26"/>
          <w:szCs w:val="26"/>
        </w:rPr>
        <w:t xml:space="preserve">oczekują </w:t>
      </w:r>
      <w:r w:rsidR="002E14C7" w:rsidRPr="006357D0">
        <w:rPr>
          <w:b/>
          <w:sz w:val="26"/>
          <w:szCs w:val="26"/>
        </w:rPr>
        <w:t xml:space="preserve">zwrotu nieruchomości </w:t>
      </w:r>
      <w:r w:rsidR="0084482A" w:rsidRPr="006357D0">
        <w:rPr>
          <w:b/>
          <w:sz w:val="26"/>
          <w:szCs w:val="26"/>
        </w:rPr>
        <w:t xml:space="preserve">w związku ze </w:t>
      </w:r>
      <w:r w:rsidR="002E14C7" w:rsidRPr="006357D0">
        <w:rPr>
          <w:b/>
          <w:sz w:val="26"/>
          <w:szCs w:val="26"/>
        </w:rPr>
        <w:t>zmian</w:t>
      </w:r>
      <w:r w:rsidR="0084482A" w:rsidRPr="006357D0">
        <w:rPr>
          <w:b/>
          <w:sz w:val="26"/>
          <w:szCs w:val="26"/>
        </w:rPr>
        <w:t>ą</w:t>
      </w:r>
      <w:r w:rsidR="002E14C7" w:rsidRPr="006357D0">
        <w:rPr>
          <w:b/>
          <w:sz w:val="26"/>
          <w:szCs w:val="26"/>
        </w:rPr>
        <w:t xml:space="preserve"> </w:t>
      </w:r>
      <w:r w:rsidR="0084482A" w:rsidRPr="006357D0">
        <w:rPr>
          <w:b/>
          <w:sz w:val="26"/>
          <w:szCs w:val="26"/>
        </w:rPr>
        <w:t xml:space="preserve">celu </w:t>
      </w:r>
      <w:r w:rsidR="00A43A2B" w:rsidRPr="006357D0">
        <w:rPr>
          <w:b/>
          <w:sz w:val="26"/>
          <w:szCs w:val="26"/>
        </w:rPr>
        <w:t>wykorzystania nieruchomości</w:t>
      </w:r>
      <w:r w:rsidR="0084482A" w:rsidRPr="006357D0">
        <w:rPr>
          <w:b/>
          <w:sz w:val="26"/>
          <w:szCs w:val="26"/>
        </w:rPr>
        <w:t xml:space="preserve"> -</w:t>
      </w:r>
      <w:r w:rsidR="002E14C7" w:rsidRPr="006357D0">
        <w:rPr>
          <w:b/>
          <w:sz w:val="26"/>
          <w:szCs w:val="26"/>
        </w:rPr>
        <w:t xml:space="preserve"> w stosunku do celu określonego  w wywłaszczeniu</w:t>
      </w:r>
      <w:r w:rsidR="00A43A2B" w:rsidRPr="006357D0">
        <w:rPr>
          <w:b/>
          <w:sz w:val="26"/>
          <w:szCs w:val="26"/>
        </w:rPr>
        <w:t xml:space="preserve">. </w:t>
      </w:r>
    </w:p>
    <w:p w14:paraId="640159E7" w14:textId="3790FF2B" w:rsidR="00FC5AB0" w:rsidRPr="00FC5AB0" w:rsidRDefault="00D62685" w:rsidP="0084482A">
      <w:pPr>
        <w:spacing w:after="0" w:line="276" w:lineRule="auto"/>
        <w:ind w:firstLine="580"/>
        <w:jc w:val="both"/>
        <w:rPr>
          <w:b/>
          <w:sz w:val="26"/>
          <w:szCs w:val="26"/>
        </w:rPr>
      </w:pPr>
      <w:r w:rsidRPr="005053EB">
        <w:rPr>
          <w:sz w:val="26"/>
          <w:szCs w:val="26"/>
        </w:rPr>
        <w:t xml:space="preserve">Proponowane rozwiązania </w:t>
      </w:r>
      <w:r w:rsidR="00E57DDF" w:rsidRPr="005053EB">
        <w:rPr>
          <w:sz w:val="26"/>
          <w:szCs w:val="26"/>
        </w:rPr>
        <w:t>mogą doprowadzić do wzrostu liczby</w:t>
      </w:r>
      <w:r w:rsidR="002711B5" w:rsidRPr="005053EB">
        <w:rPr>
          <w:sz w:val="26"/>
          <w:szCs w:val="26"/>
        </w:rPr>
        <w:t xml:space="preserve"> postępowań o zwrot wywłaszczonych nieruch</w:t>
      </w:r>
      <w:r w:rsidR="00F87F7D" w:rsidRPr="005053EB">
        <w:rPr>
          <w:sz w:val="26"/>
          <w:szCs w:val="26"/>
        </w:rPr>
        <w:t>omości</w:t>
      </w:r>
      <w:r w:rsidR="002E14C7">
        <w:rPr>
          <w:sz w:val="26"/>
          <w:szCs w:val="26"/>
        </w:rPr>
        <w:t xml:space="preserve"> i grożą</w:t>
      </w:r>
      <w:r w:rsidR="00E57DDF" w:rsidRPr="005053EB">
        <w:rPr>
          <w:sz w:val="26"/>
          <w:szCs w:val="26"/>
        </w:rPr>
        <w:t xml:space="preserve"> </w:t>
      </w:r>
      <w:r w:rsidR="002E14C7">
        <w:rPr>
          <w:sz w:val="26"/>
          <w:szCs w:val="26"/>
        </w:rPr>
        <w:t>niekorzystnymi d</w:t>
      </w:r>
      <w:r w:rsidR="00054995" w:rsidRPr="005053EB">
        <w:rPr>
          <w:sz w:val="26"/>
          <w:szCs w:val="26"/>
        </w:rPr>
        <w:t>ecyzj</w:t>
      </w:r>
      <w:r w:rsidR="002E14C7">
        <w:rPr>
          <w:sz w:val="26"/>
          <w:szCs w:val="26"/>
        </w:rPr>
        <w:t xml:space="preserve">ami dla </w:t>
      </w:r>
      <w:r w:rsidR="00054995" w:rsidRPr="005053EB">
        <w:rPr>
          <w:sz w:val="26"/>
          <w:szCs w:val="26"/>
        </w:rPr>
        <w:t xml:space="preserve"> działkowców</w:t>
      </w:r>
      <w:r w:rsidR="002E14C7">
        <w:rPr>
          <w:sz w:val="26"/>
          <w:szCs w:val="26"/>
        </w:rPr>
        <w:t xml:space="preserve">. Dlatego też uczestnicy narady uznali za </w:t>
      </w:r>
      <w:r w:rsidR="0084482A">
        <w:rPr>
          <w:sz w:val="26"/>
          <w:szCs w:val="26"/>
        </w:rPr>
        <w:t xml:space="preserve">zasadne </w:t>
      </w:r>
      <w:r w:rsidR="002E14C7">
        <w:rPr>
          <w:sz w:val="26"/>
          <w:szCs w:val="26"/>
        </w:rPr>
        <w:t>podjęcie przez PZD próby aktywnego włączenia się w prace nad</w:t>
      </w:r>
      <w:r w:rsidR="0084482A">
        <w:rPr>
          <w:sz w:val="26"/>
          <w:szCs w:val="26"/>
        </w:rPr>
        <w:t xml:space="preserve"> projektem</w:t>
      </w:r>
      <w:r w:rsidR="002E14C7">
        <w:rPr>
          <w:sz w:val="26"/>
          <w:szCs w:val="26"/>
        </w:rPr>
        <w:t xml:space="preserve">.  Działania te  powinny być skierowane na przekonanie władz do modyfikacji </w:t>
      </w:r>
      <w:r w:rsidR="0084482A">
        <w:rPr>
          <w:sz w:val="26"/>
          <w:szCs w:val="26"/>
        </w:rPr>
        <w:t>proponowanych zmian</w:t>
      </w:r>
      <w:r w:rsidR="002E14C7">
        <w:rPr>
          <w:sz w:val="26"/>
          <w:szCs w:val="26"/>
        </w:rPr>
        <w:t xml:space="preserve">, </w:t>
      </w:r>
      <w:r w:rsidR="0084482A">
        <w:rPr>
          <w:sz w:val="26"/>
          <w:szCs w:val="26"/>
        </w:rPr>
        <w:t xml:space="preserve">tak aby </w:t>
      </w:r>
      <w:r w:rsidR="002E14C7">
        <w:rPr>
          <w:sz w:val="26"/>
          <w:szCs w:val="26"/>
        </w:rPr>
        <w:t>ogranicz</w:t>
      </w:r>
      <w:r w:rsidR="0084482A">
        <w:rPr>
          <w:sz w:val="26"/>
          <w:szCs w:val="26"/>
        </w:rPr>
        <w:t>yć</w:t>
      </w:r>
      <w:r w:rsidR="002E14C7">
        <w:rPr>
          <w:sz w:val="26"/>
          <w:szCs w:val="26"/>
        </w:rPr>
        <w:t xml:space="preserve"> </w:t>
      </w:r>
      <w:r w:rsidR="0084482A">
        <w:rPr>
          <w:sz w:val="26"/>
          <w:szCs w:val="26"/>
        </w:rPr>
        <w:t xml:space="preserve">jego </w:t>
      </w:r>
      <w:r w:rsidR="002E14C7">
        <w:rPr>
          <w:sz w:val="26"/>
          <w:szCs w:val="26"/>
        </w:rPr>
        <w:t>negatywn</w:t>
      </w:r>
      <w:r w:rsidR="0084482A">
        <w:rPr>
          <w:sz w:val="26"/>
          <w:szCs w:val="26"/>
        </w:rPr>
        <w:t>e</w:t>
      </w:r>
      <w:r w:rsidR="002E14C7">
        <w:rPr>
          <w:sz w:val="26"/>
          <w:szCs w:val="26"/>
        </w:rPr>
        <w:t xml:space="preserve"> skutk</w:t>
      </w:r>
      <w:r w:rsidR="0084482A">
        <w:rPr>
          <w:sz w:val="26"/>
          <w:szCs w:val="26"/>
        </w:rPr>
        <w:t>i</w:t>
      </w:r>
      <w:r w:rsidR="002E14C7">
        <w:rPr>
          <w:sz w:val="26"/>
          <w:szCs w:val="26"/>
        </w:rPr>
        <w:t xml:space="preserve">  dla działkowców i ogrodów.</w:t>
      </w:r>
      <w:r w:rsidR="0084482A">
        <w:rPr>
          <w:sz w:val="26"/>
          <w:szCs w:val="26"/>
        </w:rPr>
        <w:t xml:space="preserve"> </w:t>
      </w:r>
      <w:r w:rsidR="002E14C7">
        <w:rPr>
          <w:sz w:val="26"/>
          <w:szCs w:val="26"/>
        </w:rPr>
        <w:t xml:space="preserve"> </w:t>
      </w:r>
    </w:p>
    <w:p w14:paraId="03037AF7" w14:textId="77777777" w:rsidR="0084482A" w:rsidRDefault="0084482A" w:rsidP="00FC5AB0">
      <w:pPr>
        <w:pStyle w:val="Akapitzlist"/>
        <w:spacing w:after="0" w:line="276" w:lineRule="auto"/>
        <w:jc w:val="right"/>
        <w:rPr>
          <w:b/>
          <w:sz w:val="26"/>
          <w:szCs w:val="26"/>
        </w:rPr>
      </w:pPr>
    </w:p>
    <w:p w14:paraId="6287E89F" w14:textId="7F1C7D65" w:rsidR="00DD5D93" w:rsidRPr="005053EB" w:rsidRDefault="00DD5D93" w:rsidP="00FC5AB0">
      <w:pPr>
        <w:pStyle w:val="Akapitzlist"/>
        <w:spacing w:after="0" w:line="276" w:lineRule="auto"/>
        <w:jc w:val="right"/>
        <w:rPr>
          <w:b/>
          <w:sz w:val="26"/>
          <w:szCs w:val="26"/>
        </w:rPr>
      </w:pPr>
      <w:r w:rsidRPr="005053EB">
        <w:rPr>
          <w:b/>
          <w:sz w:val="26"/>
          <w:szCs w:val="26"/>
        </w:rPr>
        <w:t>KRAJOWY ZARZĄD PZD</w:t>
      </w:r>
    </w:p>
    <w:sectPr w:rsidR="00DD5D93" w:rsidRPr="005053EB" w:rsidSect="009F2F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0965"/>
    <w:multiLevelType w:val="hybridMultilevel"/>
    <w:tmpl w:val="C27810B4"/>
    <w:lvl w:ilvl="0" w:tplc="05864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52620"/>
    <w:multiLevelType w:val="multilevel"/>
    <w:tmpl w:val="A22021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366588"/>
    <w:multiLevelType w:val="hybridMultilevel"/>
    <w:tmpl w:val="AFA84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71B19"/>
    <w:multiLevelType w:val="hybridMultilevel"/>
    <w:tmpl w:val="6C22A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C0"/>
    <w:rsid w:val="0001044B"/>
    <w:rsid w:val="0002739F"/>
    <w:rsid w:val="000440CC"/>
    <w:rsid w:val="00053F7B"/>
    <w:rsid w:val="00054995"/>
    <w:rsid w:val="00096922"/>
    <w:rsid w:val="000A4CC3"/>
    <w:rsid w:val="000D6D65"/>
    <w:rsid w:val="00115D7D"/>
    <w:rsid w:val="00142A1C"/>
    <w:rsid w:val="00151848"/>
    <w:rsid w:val="0017771C"/>
    <w:rsid w:val="00184800"/>
    <w:rsid w:val="001B6AAE"/>
    <w:rsid w:val="001C25C4"/>
    <w:rsid w:val="001E0781"/>
    <w:rsid w:val="001F5801"/>
    <w:rsid w:val="001F5823"/>
    <w:rsid w:val="00204055"/>
    <w:rsid w:val="002152CD"/>
    <w:rsid w:val="00216988"/>
    <w:rsid w:val="00220682"/>
    <w:rsid w:val="002314DC"/>
    <w:rsid w:val="0023552F"/>
    <w:rsid w:val="002711B5"/>
    <w:rsid w:val="002A0FC0"/>
    <w:rsid w:val="002D67D6"/>
    <w:rsid w:val="002E14C7"/>
    <w:rsid w:val="002F7F3C"/>
    <w:rsid w:val="00314A77"/>
    <w:rsid w:val="00325088"/>
    <w:rsid w:val="003536A3"/>
    <w:rsid w:val="00356A30"/>
    <w:rsid w:val="003629AE"/>
    <w:rsid w:val="003B1390"/>
    <w:rsid w:val="003B6A5D"/>
    <w:rsid w:val="003D261B"/>
    <w:rsid w:val="003F051E"/>
    <w:rsid w:val="003F3659"/>
    <w:rsid w:val="00400B70"/>
    <w:rsid w:val="00427453"/>
    <w:rsid w:val="0043112C"/>
    <w:rsid w:val="00471F55"/>
    <w:rsid w:val="004B7832"/>
    <w:rsid w:val="004C50EA"/>
    <w:rsid w:val="004E3A71"/>
    <w:rsid w:val="004F5B02"/>
    <w:rsid w:val="005053EB"/>
    <w:rsid w:val="00530CF1"/>
    <w:rsid w:val="00565B27"/>
    <w:rsid w:val="005843C8"/>
    <w:rsid w:val="005851B2"/>
    <w:rsid w:val="005941D7"/>
    <w:rsid w:val="005B3A9D"/>
    <w:rsid w:val="005F7CC7"/>
    <w:rsid w:val="00635292"/>
    <w:rsid w:val="006357D0"/>
    <w:rsid w:val="00641C7D"/>
    <w:rsid w:val="006441CA"/>
    <w:rsid w:val="006704FB"/>
    <w:rsid w:val="006852E7"/>
    <w:rsid w:val="00690B45"/>
    <w:rsid w:val="00692FCF"/>
    <w:rsid w:val="00696201"/>
    <w:rsid w:val="006B108B"/>
    <w:rsid w:val="006D1058"/>
    <w:rsid w:val="006F7DC7"/>
    <w:rsid w:val="00706A54"/>
    <w:rsid w:val="00707FE6"/>
    <w:rsid w:val="00730844"/>
    <w:rsid w:val="007404D6"/>
    <w:rsid w:val="00742FD1"/>
    <w:rsid w:val="00782E9C"/>
    <w:rsid w:val="007E7374"/>
    <w:rsid w:val="007F3EE9"/>
    <w:rsid w:val="00817E8B"/>
    <w:rsid w:val="00826F13"/>
    <w:rsid w:val="0084482A"/>
    <w:rsid w:val="0085121E"/>
    <w:rsid w:val="00883BDF"/>
    <w:rsid w:val="008E0546"/>
    <w:rsid w:val="008E1B78"/>
    <w:rsid w:val="008E50DD"/>
    <w:rsid w:val="00913657"/>
    <w:rsid w:val="0091626C"/>
    <w:rsid w:val="00920B51"/>
    <w:rsid w:val="00920BEB"/>
    <w:rsid w:val="0093639E"/>
    <w:rsid w:val="00947C73"/>
    <w:rsid w:val="00982211"/>
    <w:rsid w:val="009A37B4"/>
    <w:rsid w:val="009C691D"/>
    <w:rsid w:val="009C7EDC"/>
    <w:rsid w:val="009F2F25"/>
    <w:rsid w:val="00A43A2B"/>
    <w:rsid w:val="00A92BD0"/>
    <w:rsid w:val="00AA604C"/>
    <w:rsid w:val="00AB3D78"/>
    <w:rsid w:val="00AC157A"/>
    <w:rsid w:val="00AF3751"/>
    <w:rsid w:val="00B0205D"/>
    <w:rsid w:val="00B23C4C"/>
    <w:rsid w:val="00B475CA"/>
    <w:rsid w:val="00B54665"/>
    <w:rsid w:val="00B5789F"/>
    <w:rsid w:val="00B62905"/>
    <w:rsid w:val="00B7216A"/>
    <w:rsid w:val="00B84AA1"/>
    <w:rsid w:val="00BD0584"/>
    <w:rsid w:val="00BD41EE"/>
    <w:rsid w:val="00BE2197"/>
    <w:rsid w:val="00C05A48"/>
    <w:rsid w:val="00C400DA"/>
    <w:rsid w:val="00C54EAE"/>
    <w:rsid w:val="00C56974"/>
    <w:rsid w:val="00C72887"/>
    <w:rsid w:val="00C85892"/>
    <w:rsid w:val="00C97BDD"/>
    <w:rsid w:val="00CB343F"/>
    <w:rsid w:val="00CB5989"/>
    <w:rsid w:val="00CD2471"/>
    <w:rsid w:val="00D15E8A"/>
    <w:rsid w:val="00D413D4"/>
    <w:rsid w:val="00D51A7C"/>
    <w:rsid w:val="00D62685"/>
    <w:rsid w:val="00D933C8"/>
    <w:rsid w:val="00DC760A"/>
    <w:rsid w:val="00DD0C28"/>
    <w:rsid w:val="00DD373A"/>
    <w:rsid w:val="00DD5D93"/>
    <w:rsid w:val="00DF0008"/>
    <w:rsid w:val="00E03E2D"/>
    <w:rsid w:val="00E300F1"/>
    <w:rsid w:val="00E413BD"/>
    <w:rsid w:val="00E43778"/>
    <w:rsid w:val="00E47196"/>
    <w:rsid w:val="00E57DDF"/>
    <w:rsid w:val="00E720DD"/>
    <w:rsid w:val="00E8648D"/>
    <w:rsid w:val="00EB6DB2"/>
    <w:rsid w:val="00ED4018"/>
    <w:rsid w:val="00EE3F72"/>
    <w:rsid w:val="00EE5EFF"/>
    <w:rsid w:val="00EE7277"/>
    <w:rsid w:val="00F26E6F"/>
    <w:rsid w:val="00F30572"/>
    <w:rsid w:val="00F364C0"/>
    <w:rsid w:val="00F71D42"/>
    <w:rsid w:val="00F7498B"/>
    <w:rsid w:val="00F87F7D"/>
    <w:rsid w:val="00FA682E"/>
    <w:rsid w:val="00FC5AB0"/>
    <w:rsid w:val="00FD0A81"/>
    <w:rsid w:val="00FD554F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922B"/>
  <w15:chartTrackingRefBased/>
  <w15:docId w15:val="{6D1D94DD-C796-45AF-92C3-1234D827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471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115ptKursywa">
    <w:name w:val="Tekst treści (2) + 11;5 pt;Kursywa"/>
    <w:basedOn w:val="Teksttreci2"/>
    <w:rsid w:val="00E471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47196"/>
    <w:pPr>
      <w:widowControl w:val="0"/>
      <w:shd w:val="clear" w:color="auto" w:fill="FFFFFF"/>
      <w:spacing w:after="860" w:line="244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27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microsoft@pzd.pl</dc:creator>
  <cp:keywords/>
  <dc:description/>
  <cp:lastModifiedBy>sekretariat</cp:lastModifiedBy>
  <cp:revision>2</cp:revision>
  <cp:lastPrinted>2019-01-16T14:14:00Z</cp:lastPrinted>
  <dcterms:created xsi:type="dcterms:W3CDTF">2019-01-16T14:43:00Z</dcterms:created>
  <dcterms:modified xsi:type="dcterms:W3CDTF">2019-01-16T14:43:00Z</dcterms:modified>
</cp:coreProperties>
</file>